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469522AB"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83725F">
              <w:rPr>
                <w:rFonts w:ascii="Arial" w:hAnsi="Arial" w:cs="Arial"/>
                <w:b/>
                <w:sz w:val="22"/>
                <w:szCs w:val="24"/>
              </w:rPr>
              <w:t>3</w:t>
            </w:r>
            <w:r w:rsidRPr="009E704E">
              <w:rPr>
                <w:rFonts w:ascii="Arial" w:hAnsi="Arial" w:cs="Arial"/>
                <w:b/>
                <w:sz w:val="22"/>
                <w:szCs w:val="24"/>
              </w:rPr>
              <w:tab/>
            </w:r>
          </w:p>
          <w:p w14:paraId="7D0B3B6D" w14:textId="2D8059F8" w:rsidR="00965082" w:rsidRDefault="0083725F" w:rsidP="00147839">
            <w:pPr>
              <w:pStyle w:val="Footer"/>
              <w:jc w:val="both"/>
              <w:rPr>
                <w:rFonts w:cs="Arial"/>
                <w:b w:val="0"/>
                <w:sz w:val="22"/>
                <w:szCs w:val="24"/>
              </w:rPr>
            </w:pPr>
            <w:r>
              <w:rPr>
                <w:rFonts w:cs="Arial"/>
                <w:i w:val="0"/>
                <w:noProof w:val="0"/>
                <w:sz w:val="22"/>
                <w:szCs w:val="24"/>
              </w:rPr>
              <w:t xml:space="preserve">Incheon, Korea, May </w:t>
            </w:r>
            <w:r w:rsidR="0056109E">
              <w:rPr>
                <w:rFonts w:cs="Arial"/>
                <w:i w:val="0"/>
                <w:noProof w:val="0"/>
                <w:sz w:val="22"/>
                <w:szCs w:val="24"/>
              </w:rPr>
              <w:t>22</w:t>
            </w:r>
            <w:r w:rsidR="0056109E" w:rsidRPr="0056109E">
              <w:rPr>
                <w:rFonts w:cs="Arial"/>
                <w:i w:val="0"/>
                <w:noProof w:val="0"/>
                <w:sz w:val="22"/>
                <w:szCs w:val="24"/>
                <w:vertAlign w:val="superscript"/>
              </w:rPr>
              <w:t>nd</w:t>
            </w:r>
            <w:r w:rsidR="0056109E">
              <w:rPr>
                <w:rFonts w:cs="Arial"/>
                <w:i w:val="0"/>
                <w:noProof w:val="0"/>
                <w:sz w:val="22"/>
                <w:szCs w:val="24"/>
              </w:rPr>
              <w:t xml:space="preserve"> – 26</w:t>
            </w:r>
            <w:r w:rsidR="0056109E" w:rsidRPr="0056109E">
              <w:rPr>
                <w:rFonts w:cs="Arial"/>
                <w:i w:val="0"/>
                <w:noProof w:val="0"/>
                <w:sz w:val="22"/>
                <w:szCs w:val="24"/>
                <w:vertAlign w:val="superscript"/>
              </w:rPr>
              <w:t>th</w:t>
            </w:r>
            <w:r w:rsidR="00C47C06" w:rsidRPr="00047100">
              <w:rPr>
                <w:rFonts w:cs="Arial"/>
                <w:i w:val="0"/>
                <w:noProof w:val="0"/>
                <w:sz w:val="22"/>
                <w:szCs w:val="24"/>
              </w:rPr>
              <w:t>, 202</w:t>
            </w:r>
            <w:r w:rsidR="00AD7468">
              <w:rPr>
                <w:rFonts w:cs="Arial"/>
                <w:i w:val="0"/>
                <w:noProof w:val="0"/>
                <w:sz w:val="22"/>
                <w:szCs w:val="24"/>
              </w:rPr>
              <w:t>3</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5C18E428"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FC3B26">
              <w:rPr>
                <w:rFonts w:ascii="Arial" w:hAnsi="Arial" w:cs="Arial"/>
                <w:b/>
                <w:szCs w:val="22"/>
              </w:rPr>
              <w:t>30</w:t>
            </w:r>
            <w:r w:rsidR="007B3604">
              <w:rPr>
                <w:rFonts w:ascii="Arial" w:hAnsi="Arial" w:cs="Arial"/>
                <w:b/>
                <w:szCs w:val="22"/>
              </w:rPr>
              <w:t>5363</w:t>
            </w:r>
          </w:p>
        </w:tc>
      </w:tr>
    </w:tbl>
    <w:p w14:paraId="527E6D2D" w14:textId="77777777" w:rsidR="00965082" w:rsidRDefault="00965082" w:rsidP="00147839">
      <w:pPr>
        <w:tabs>
          <w:tab w:val="left" w:pos="1985"/>
        </w:tabs>
        <w:jc w:val="both"/>
        <w:rPr>
          <w:rFonts w:ascii="Arial" w:hAnsi="Arial"/>
          <w:b/>
          <w:sz w:val="22"/>
        </w:rPr>
      </w:pPr>
    </w:p>
    <w:p w14:paraId="0597369D" w14:textId="2FCB732D"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C0A28">
        <w:rPr>
          <w:rFonts w:ascii="Arial" w:hAnsi="Arial"/>
          <w:sz w:val="22"/>
        </w:rPr>
        <w:t>9.1</w:t>
      </w:r>
      <w:r w:rsidR="00007B0D">
        <w:rPr>
          <w:rFonts w:ascii="Arial" w:hAnsi="Arial"/>
          <w:sz w:val="22"/>
        </w:rPr>
        <w:t>2</w:t>
      </w:r>
      <w:r w:rsidR="001C0A28">
        <w:rPr>
          <w:rFonts w:ascii="Arial" w:hAnsi="Arial"/>
          <w:sz w:val="22"/>
        </w:rPr>
        <w:t>.3</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2CE7F7ED"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C97524">
        <w:rPr>
          <w:rFonts w:ascii="Arial" w:hAnsi="Arial"/>
          <w:sz w:val="22"/>
        </w:rPr>
        <w:t>Dynamic Switching between CP-OFDM and DFT-S-OFDM</w:t>
      </w:r>
      <w:r w:rsidR="000205A3" w:rsidRPr="000205A3">
        <w:rPr>
          <w:rFonts w:ascii="Arial" w:hAnsi="Arial"/>
          <w:sz w:val="22"/>
        </w:rPr>
        <w:t xml:space="preserve"> </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77883CD" w14:textId="77777777" w:rsidR="00563E77" w:rsidRDefault="00563E77" w:rsidP="00563E77">
      <w:pPr>
        <w:pStyle w:val="Heading1"/>
        <w:jc w:val="both"/>
      </w:pPr>
      <w:bookmarkStart w:id="2" w:name="_Hlk23927392"/>
      <w:r>
        <w:t>Introduction</w:t>
      </w:r>
    </w:p>
    <w:p w14:paraId="25651502" w14:textId="77777777" w:rsidR="00563E77" w:rsidRDefault="00563E77" w:rsidP="00563E77">
      <w:pPr>
        <w:jc w:val="both"/>
        <w:rPr>
          <w:lang w:val="en-GB"/>
        </w:rPr>
      </w:pPr>
      <w:r>
        <w:rPr>
          <w:lang w:val="en-GB"/>
        </w:rPr>
        <w:t xml:space="preserve">This document discusses aspects related to dynamic waveform switching (DWS) between CP-OFDM and DFT-S-OFDM. In the previous RAN1 meetings, the following agreements were made on this topic: </w:t>
      </w:r>
    </w:p>
    <w:tbl>
      <w:tblPr>
        <w:tblStyle w:val="TableGrid"/>
        <w:tblW w:w="0" w:type="auto"/>
        <w:tblLook w:val="04A0" w:firstRow="1" w:lastRow="0" w:firstColumn="1" w:lastColumn="0" w:noHBand="0" w:noVBand="1"/>
      </w:tblPr>
      <w:tblGrid>
        <w:gridCol w:w="9350"/>
      </w:tblGrid>
      <w:tr w:rsidR="00563E77" w14:paraId="65376167" w14:textId="77777777" w:rsidTr="003E33C3">
        <w:tc>
          <w:tcPr>
            <w:tcW w:w="9350" w:type="dxa"/>
          </w:tcPr>
          <w:p w14:paraId="0B2A5631" w14:textId="0B811DFB" w:rsidR="00137DDE" w:rsidRDefault="00137DDE" w:rsidP="003E33C3">
            <w:pPr>
              <w:jc w:val="both"/>
              <w:rPr>
                <w:b/>
                <w:bCs/>
                <w:u w:val="single"/>
                <w:lang w:val="en-US"/>
              </w:rPr>
            </w:pPr>
            <w:r w:rsidRPr="009B2EA9">
              <w:rPr>
                <w:b/>
                <w:bCs/>
                <w:u w:val="single"/>
                <w:lang w:val="en-US"/>
              </w:rPr>
              <w:t>Agreements made in R1-11</w:t>
            </w:r>
            <w:r>
              <w:rPr>
                <w:b/>
                <w:bCs/>
                <w:u w:val="single"/>
                <w:lang w:val="en-US"/>
              </w:rPr>
              <w:t>2</w:t>
            </w:r>
            <w:r>
              <w:rPr>
                <w:b/>
                <w:bCs/>
                <w:u w:val="single"/>
                <w:lang w:val="en-US"/>
              </w:rPr>
              <w:t>bis-</w:t>
            </w:r>
            <w:proofErr w:type="gramStart"/>
            <w:r>
              <w:rPr>
                <w:b/>
                <w:bCs/>
                <w:u w:val="single"/>
                <w:lang w:val="en-US"/>
              </w:rPr>
              <w:t>e</w:t>
            </w:r>
            <w:proofErr w:type="gramEnd"/>
          </w:p>
          <w:p w14:paraId="7367E0B3" w14:textId="73242DE8" w:rsidR="00137DDE" w:rsidRDefault="00137DDE" w:rsidP="003E33C3">
            <w:pPr>
              <w:jc w:val="both"/>
              <w:rPr>
                <w:b/>
                <w:bCs/>
                <w:u w:val="single"/>
                <w:lang w:val="en-US"/>
              </w:rPr>
            </w:pPr>
          </w:p>
          <w:p w14:paraId="32445258" w14:textId="77777777" w:rsidR="001935EA" w:rsidRDefault="001935EA" w:rsidP="001935EA">
            <w:pPr>
              <w:rPr>
                <w:rFonts w:eastAsia="DengXian" w:hint="eastAsia"/>
                <w:highlight w:val="green"/>
                <w:lang w:eastAsia="zh-CN"/>
              </w:rPr>
            </w:pPr>
            <w:r>
              <w:rPr>
                <w:rFonts w:eastAsia="DengXian" w:hint="eastAsia"/>
                <w:highlight w:val="green"/>
                <w:lang w:eastAsia="zh-CN"/>
              </w:rPr>
              <w:t>A</w:t>
            </w:r>
            <w:r>
              <w:rPr>
                <w:rFonts w:eastAsia="DengXian"/>
                <w:highlight w:val="green"/>
                <w:lang w:eastAsia="zh-CN"/>
              </w:rPr>
              <w:t>greement</w:t>
            </w:r>
          </w:p>
          <w:p w14:paraId="0217D6F5" w14:textId="77777777" w:rsidR="001935EA" w:rsidRDefault="001935EA" w:rsidP="001935EA">
            <w: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79E3870" w14:textId="77777777" w:rsidR="001935EA" w:rsidRPr="00B84370" w:rsidRDefault="001935EA" w:rsidP="001935EA">
            <w:pPr>
              <w:numPr>
                <w:ilvl w:val="0"/>
                <w:numId w:val="33"/>
              </w:numPr>
              <w:overflowPunct/>
              <w:autoSpaceDE/>
              <w:autoSpaceDN/>
              <w:adjustRightInd/>
              <w:spacing w:after="0"/>
              <w:textAlignment w:val="auto"/>
              <w:rPr>
                <w:lang w:eastAsia="x-none"/>
              </w:rPr>
            </w:pPr>
            <w:r>
              <w:t xml:space="preserve">If, for the waveform indicated in the DCI, the bit width N of a field would be smaller than the bit width of the field set as per the above, UE decodes the field using N least significant bits. </w:t>
            </w:r>
            <w:r w:rsidRPr="00B35D74">
              <w:rPr>
                <w:rFonts w:eastAsia="DengXian"/>
              </w:rPr>
              <w:t>If N=0, the UE ignores the field for the indicated waveform.</w:t>
            </w:r>
          </w:p>
          <w:p w14:paraId="3BE80CD0" w14:textId="77777777" w:rsidR="001935EA" w:rsidRDefault="001935EA" w:rsidP="001935EA">
            <w:pPr>
              <w:rPr>
                <w:rFonts w:eastAsia="DengXian"/>
              </w:rPr>
            </w:pPr>
          </w:p>
          <w:p w14:paraId="4F36517D" w14:textId="77777777" w:rsidR="001935EA" w:rsidRPr="001611DF" w:rsidRDefault="001935EA" w:rsidP="001935EA">
            <w:pPr>
              <w:rPr>
                <w:highlight w:val="green"/>
              </w:rPr>
            </w:pPr>
            <w:r w:rsidRPr="001611DF">
              <w:rPr>
                <w:highlight w:val="green"/>
              </w:rPr>
              <w:t>Agreement</w:t>
            </w:r>
          </w:p>
          <w:p w14:paraId="71E10625" w14:textId="77777777" w:rsidR="001935EA" w:rsidRDefault="001935EA" w:rsidP="001935EA">
            <w:r>
              <w:t>For potential enhancements to assist the scheduler in determining waveform switching, RAN1 to select 1 from the following options:</w:t>
            </w:r>
          </w:p>
          <w:p w14:paraId="60B59C32"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pPr>
            <w:r>
              <w:t>Option 1: Reporting of power headroom information for a reference PUSCH using target waveform different from waveform of actual PUSCH.</w:t>
            </w:r>
          </w:p>
          <w:p w14:paraId="32361397" w14:textId="77777777" w:rsidR="001935EA" w:rsidRPr="001935EA" w:rsidRDefault="001935EA" w:rsidP="001935EA">
            <w:pPr>
              <w:pStyle w:val="ListParagraph"/>
              <w:numPr>
                <w:ilvl w:val="1"/>
                <w:numId w:val="34"/>
              </w:numPr>
              <w:overflowPunct/>
              <w:autoSpaceDE/>
              <w:autoSpaceDN/>
              <w:adjustRightInd/>
              <w:spacing w:after="0"/>
              <w:contextualSpacing w:val="0"/>
              <w:jc w:val="both"/>
              <w:textAlignment w:val="auto"/>
              <w:rPr>
                <w:color w:val="000000" w:themeColor="text1"/>
              </w:rPr>
            </w:pPr>
            <w:r w:rsidRPr="001935EA">
              <w:rPr>
                <w:color w:val="000000" w:themeColor="text1"/>
              </w:rPr>
              <w:t>Details FFS.</w:t>
            </w:r>
          </w:p>
          <w:p w14:paraId="5F9A5122" w14:textId="77777777" w:rsidR="001935EA" w:rsidRPr="001935EA" w:rsidRDefault="001935EA" w:rsidP="001935EA">
            <w:pPr>
              <w:pStyle w:val="ListParagraph"/>
              <w:numPr>
                <w:ilvl w:val="1"/>
                <w:numId w:val="34"/>
              </w:numPr>
              <w:overflowPunct/>
              <w:autoSpaceDE/>
              <w:autoSpaceDN/>
              <w:adjustRightInd/>
              <w:spacing w:after="0"/>
              <w:contextualSpacing w:val="0"/>
              <w:jc w:val="both"/>
              <w:textAlignment w:val="auto"/>
              <w:rPr>
                <w:color w:val="000000" w:themeColor="text1"/>
              </w:rPr>
            </w:pPr>
            <w:r w:rsidRPr="001935EA">
              <w:rPr>
                <w:color w:val="000000" w:themeColor="text1"/>
              </w:rPr>
              <w:t xml:space="preserve">Note: reporting PH information for both waveforms </w:t>
            </w:r>
            <w:proofErr w:type="gramStart"/>
            <w:r w:rsidRPr="001935EA">
              <w:rPr>
                <w:color w:val="000000" w:themeColor="text1"/>
              </w:rPr>
              <w:t>is</w:t>
            </w:r>
            <w:proofErr w:type="gramEnd"/>
            <w:r w:rsidRPr="001935EA">
              <w:rPr>
                <w:color w:val="000000" w:themeColor="text1"/>
              </w:rPr>
              <w:t xml:space="preserve"> not precluded.</w:t>
            </w:r>
          </w:p>
          <w:p w14:paraId="3E2777EB" w14:textId="77777777" w:rsidR="001935EA" w:rsidRPr="001935EA" w:rsidRDefault="001935EA" w:rsidP="001935EA">
            <w:pPr>
              <w:pStyle w:val="ListParagraph"/>
              <w:numPr>
                <w:ilvl w:val="1"/>
                <w:numId w:val="34"/>
              </w:numPr>
              <w:overflowPunct/>
              <w:autoSpaceDE/>
              <w:autoSpaceDN/>
              <w:adjustRightInd/>
              <w:spacing w:after="0"/>
              <w:contextualSpacing w:val="0"/>
              <w:jc w:val="both"/>
              <w:textAlignment w:val="auto"/>
              <w:rPr>
                <w:color w:val="000000" w:themeColor="text1"/>
              </w:rPr>
            </w:pPr>
            <w:r w:rsidRPr="001935EA">
              <w:rPr>
                <w:color w:val="000000" w:themeColor="text1"/>
              </w:rPr>
              <w:t>Note: additional trigger for PH for reference PUSCH is not precluded.</w:t>
            </w:r>
          </w:p>
          <w:p w14:paraId="0B3041CC"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pPr>
            <w:r w:rsidRPr="001935EA">
              <w:rPr>
                <w:color w:val="000000" w:themeColor="text1"/>
              </w:rPr>
              <w:t xml:space="preserve">Option 2: New trigger of power headroom report based on waveform switching </w:t>
            </w:r>
            <w:r>
              <w:t>event.</w:t>
            </w:r>
          </w:p>
          <w:p w14:paraId="5558F744" w14:textId="77777777" w:rsidR="001935EA" w:rsidRDefault="001935EA" w:rsidP="001935EA">
            <w:pPr>
              <w:pStyle w:val="ListParagraph"/>
              <w:numPr>
                <w:ilvl w:val="1"/>
                <w:numId w:val="34"/>
              </w:numPr>
              <w:overflowPunct/>
              <w:autoSpaceDE/>
              <w:autoSpaceDN/>
              <w:adjustRightInd/>
              <w:spacing w:after="0"/>
              <w:contextualSpacing w:val="0"/>
              <w:jc w:val="both"/>
              <w:textAlignment w:val="auto"/>
            </w:pPr>
            <w:r>
              <w:t>Details FFS.</w:t>
            </w:r>
          </w:p>
          <w:p w14:paraId="5112C278"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pPr>
            <w:r>
              <w:t>Option 3: Both Option 1 and Option 2.</w:t>
            </w:r>
          </w:p>
          <w:p w14:paraId="57BB5C78" w14:textId="77777777" w:rsidR="001935EA" w:rsidRDefault="001935EA" w:rsidP="001935EA">
            <w:pPr>
              <w:pStyle w:val="ListParagraph"/>
              <w:numPr>
                <w:ilvl w:val="1"/>
                <w:numId w:val="34"/>
              </w:numPr>
              <w:overflowPunct/>
              <w:autoSpaceDE/>
              <w:autoSpaceDN/>
              <w:adjustRightInd/>
              <w:spacing w:after="0"/>
              <w:contextualSpacing w:val="0"/>
              <w:jc w:val="both"/>
              <w:textAlignment w:val="auto"/>
            </w:pPr>
            <w:r>
              <w:t>Details FFS.</w:t>
            </w:r>
          </w:p>
          <w:p w14:paraId="49D7507E"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pPr>
            <w:r>
              <w:t>Option 4: No enhancement.</w:t>
            </w:r>
          </w:p>
          <w:p w14:paraId="6437D700" w14:textId="77777777" w:rsidR="001935EA" w:rsidRDefault="001935EA" w:rsidP="001935EA">
            <w:pPr>
              <w:rPr>
                <w:lang w:eastAsia="x-none"/>
              </w:rPr>
            </w:pPr>
          </w:p>
          <w:p w14:paraId="4D40040D" w14:textId="77777777" w:rsidR="001935EA" w:rsidRDefault="001935EA" w:rsidP="001935EA">
            <w:pPr>
              <w:rPr>
                <w:rFonts w:eastAsia="DengXian" w:hint="eastAsia"/>
                <w:lang w:eastAsia="zh-CN"/>
              </w:rPr>
            </w:pPr>
            <w:r>
              <w:rPr>
                <w:rFonts w:eastAsia="DengXian"/>
                <w:lang w:eastAsia="zh-CN"/>
              </w:rPr>
              <w:t>Conclusion</w:t>
            </w:r>
          </w:p>
          <w:p w14:paraId="2BE83387" w14:textId="77777777" w:rsidR="001935EA" w:rsidRDefault="001935EA" w:rsidP="001935EA">
            <w:r>
              <w:t xml:space="preserve">For PUSCH transmission scheduled by C-RNTI with DCI format 0_0, UE considers transform precoding enabled or disabled according to </w:t>
            </w:r>
            <w:r>
              <w:rPr>
                <w:i/>
                <w:iCs/>
              </w:rPr>
              <w:t>msg3-transformPrecoder</w:t>
            </w:r>
            <w:r>
              <w:t xml:space="preserve"> as in legacy.</w:t>
            </w:r>
          </w:p>
          <w:p w14:paraId="4E6D94F6" w14:textId="77777777" w:rsidR="001935EA" w:rsidRDefault="001935EA" w:rsidP="001935EA">
            <w:pPr>
              <w:rPr>
                <w:lang w:eastAsia="x-none"/>
              </w:rPr>
            </w:pPr>
          </w:p>
          <w:p w14:paraId="5CF87B21" w14:textId="77777777" w:rsidR="001935EA" w:rsidRPr="00E557C0" w:rsidRDefault="001935EA" w:rsidP="001935EA">
            <w:pPr>
              <w:rPr>
                <w:rFonts w:eastAsia="Microsoft YaHei UI"/>
                <w:color w:val="000000"/>
                <w:highlight w:val="green"/>
                <w:shd w:val="clear" w:color="auto" w:fill="FF00FF"/>
                <w:lang w:eastAsia="zh-CN"/>
              </w:rPr>
            </w:pPr>
            <w:r w:rsidRPr="00E557C0">
              <w:rPr>
                <w:rFonts w:eastAsia="Microsoft YaHei UI"/>
                <w:b/>
                <w:bCs/>
                <w:color w:val="000000"/>
                <w:highlight w:val="green"/>
                <w:shd w:val="clear" w:color="auto" w:fill="FF00FF"/>
                <w:lang w:eastAsia="zh-CN"/>
              </w:rPr>
              <w:t>Agreement</w:t>
            </w:r>
          </w:p>
          <w:p w14:paraId="4398920E" w14:textId="77777777" w:rsidR="001935EA" w:rsidRPr="000D1CA0" w:rsidRDefault="001935EA" w:rsidP="001935EA">
            <w:pPr>
              <w:rPr>
                <w:rFonts w:eastAsia="Microsoft YaHei UI"/>
                <w:color w:val="000000"/>
                <w:sz w:val="24"/>
                <w:lang w:val="en-US" w:eastAsia="zh-CN"/>
              </w:rPr>
            </w:pPr>
            <w:r w:rsidRPr="000D1CA0">
              <w:rPr>
                <w:rFonts w:eastAsia="Microsoft YaHei UI"/>
                <w:color w:val="000000"/>
                <w:lang w:eastAsia="zh-CN"/>
              </w:rPr>
              <w:t>Dynamic waveform switching is configured separately for each BWP, within </w:t>
            </w:r>
            <w:r w:rsidRPr="000D1CA0">
              <w:rPr>
                <w:rFonts w:eastAsia="Microsoft YaHei UI"/>
                <w:i/>
                <w:iCs/>
                <w:color w:val="000000"/>
                <w:lang w:eastAsia="zh-CN"/>
              </w:rPr>
              <w:t>PUSCH-Config</w:t>
            </w:r>
            <w:r w:rsidRPr="000D1CA0">
              <w:rPr>
                <w:rFonts w:eastAsia="Microsoft YaHei UI"/>
                <w:color w:val="000000"/>
                <w:lang w:eastAsia="zh-CN"/>
              </w:rPr>
              <w:t>.</w:t>
            </w:r>
          </w:p>
          <w:p w14:paraId="4F280099" w14:textId="77777777" w:rsidR="001935EA" w:rsidRDefault="001935EA" w:rsidP="001935EA">
            <w:pPr>
              <w:rPr>
                <w:lang w:val="en-US" w:eastAsia="x-none"/>
              </w:rPr>
            </w:pPr>
          </w:p>
          <w:p w14:paraId="4CABBB6F" w14:textId="77777777" w:rsidR="001935EA" w:rsidRPr="00E557C0" w:rsidRDefault="001935EA" w:rsidP="001935EA">
            <w:pPr>
              <w:rPr>
                <w:rFonts w:eastAsia="Microsoft YaHei UI"/>
                <w:color w:val="000000"/>
                <w:highlight w:val="green"/>
                <w:shd w:val="clear" w:color="auto" w:fill="FF00FF"/>
                <w:lang w:eastAsia="zh-CN"/>
              </w:rPr>
            </w:pPr>
            <w:r w:rsidRPr="00E557C0">
              <w:rPr>
                <w:rFonts w:eastAsia="Microsoft YaHei UI"/>
                <w:b/>
                <w:bCs/>
                <w:color w:val="000000"/>
                <w:highlight w:val="green"/>
                <w:shd w:val="clear" w:color="auto" w:fill="FF00FF"/>
                <w:lang w:eastAsia="zh-CN"/>
              </w:rPr>
              <w:lastRenderedPageBreak/>
              <w:t>Agreement</w:t>
            </w:r>
          </w:p>
          <w:p w14:paraId="73426098" w14:textId="77777777" w:rsidR="001935EA" w:rsidRPr="000D1CA0" w:rsidRDefault="001935EA" w:rsidP="001935EA">
            <w:pPr>
              <w:rPr>
                <w:rFonts w:eastAsia="Microsoft YaHei UI"/>
                <w:color w:val="000000"/>
                <w:sz w:val="24"/>
                <w:lang w:val="en-US" w:eastAsia="zh-CN"/>
              </w:rPr>
            </w:pPr>
            <w:r w:rsidRPr="000D1CA0">
              <w:rPr>
                <w:rFonts w:eastAsia="Microsoft YaHei UI"/>
                <w:color w:val="000000"/>
                <w:lang w:eastAsia="zh-CN"/>
              </w:rPr>
              <w:t>For UE configured with multi-PUSCH scheduling in time domain </w:t>
            </w:r>
            <w:r w:rsidRPr="000D1CA0">
              <w:rPr>
                <w:rFonts w:eastAsia="Microsoft YaHei UI"/>
                <w:color w:val="FF0000"/>
                <w:lang w:eastAsia="zh-CN"/>
              </w:rPr>
              <w:t>in a carrier </w:t>
            </w:r>
            <w:r w:rsidRPr="000D1CA0">
              <w:rPr>
                <w:rFonts w:eastAsia="Microsoft YaHei UI"/>
                <w:i/>
                <w:iCs/>
                <w:color w:val="000000"/>
                <w:lang w:eastAsia="zh-CN"/>
              </w:rPr>
              <w:t>(</w:t>
            </w:r>
            <w:proofErr w:type="gramStart"/>
            <w:r w:rsidRPr="000D1CA0">
              <w:rPr>
                <w:rFonts w:eastAsia="Microsoft YaHei UI"/>
                <w:color w:val="000000"/>
                <w:lang w:eastAsia="zh-CN"/>
              </w:rPr>
              <w:t>i.e.</w:t>
            </w:r>
            <w:proofErr w:type="gramEnd"/>
            <w:r w:rsidRPr="000D1CA0">
              <w:rPr>
                <w:rFonts w:eastAsia="Microsoft YaHei UI"/>
                <w:color w:val="000000"/>
                <w:lang w:eastAsia="zh-CN"/>
              </w:rPr>
              <w:t> </w:t>
            </w:r>
            <w:proofErr w:type="spellStart"/>
            <w:r w:rsidRPr="000D1CA0">
              <w:rPr>
                <w:rFonts w:eastAsia="Microsoft YaHei UI"/>
                <w:i/>
                <w:iCs/>
                <w:color w:val="000000"/>
                <w:lang w:val="en-US" w:eastAsia="zh-CN"/>
              </w:rPr>
              <w:t>pusch-TimeDomainAllocationListForMultiPUSCH</w:t>
            </w:r>
            <w:proofErr w:type="spellEnd"/>
            <w:r w:rsidRPr="000D1CA0">
              <w:rPr>
                <w:rFonts w:eastAsia="Microsoft YaHei UI" w:cs="Times"/>
                <w:color w:val="000000"/>
                <w:lang w:eastAsia="zh-CN"/>
              </w:rPr>
              <w:t>), DCI format 0_1 supports 1-bit field for dynamic waveform switching indication.</w:t>
            </w:r>
          </w:p>
          <w:p w14:paraId="5480AE2A" w14:textId="77777777" w:rsidR="001935EA" w:rsidRPr="000D1CA0" w:rsidRDefault="001935EA" w:rsidP="001935EA">
            <w:pPr>
              <w:numPr>
                <w:ilvl w:val="0"/>
                <w:numId w:val="35"/>
              </w:numPr>
              <w:overflowPunct/>
              <w:autoSpaceDE/>
              <w:autoSpaceDN/>
              <w:adjustRightInd/>
              <w:spacing w:after="0"/>
              <w:textAlignment w:val="auto"/>
              <w:rPr>
                <w:rFonts w:ascii="Calibri" w:eastAsia="Microsoft YaHei UI" w:hAnsi="Calibri" w:cs="Calibri"/>
                <w:color w:val="000000"/>
                <w:sz w:val="24"/>
                <w:lang w:val="en-US" w:eastAsia="zh-CN"/>
              </w:rPr>
            </w:pPr>
            <w:r w:rsidRPr="000D1CA0">
              <w:rPr>
                <w:rFonts w:eastAsia="Microsoft YaHei UI" w:cs="Times"/>
                <w:color w:val="000000"/>
                <w:lang w:eastAsia="zh-CN"/>
              </w:rPr>
              <w:t xml:space="preserve">When configured, 1-bit field indicates </w:t>
            </w:r>
            <w:proofErr w:type="gramStart"/>
            <w:r w:rsidRPr="000D1CA0">
              <w:rPr>
                <w:rFonts w:eastAsia="Microsoft YaHei UI" w:cs="Times"/>
                <w:color w:val="000000"/>
                <w:lang w:eastAsia="zh-CN"/>
              </w:rPr>
              <w:t>waveform</w:t>
            </w:r>
            <w:proofErr w:type="gramEnd"/>
            <w:r w:rsidRPr="000D1CA0">
              <w:rPr>
                <w:rFonts w:eastAsia="Microsoft YaHei UI" w:cs="Times"/>
                <w:color w:val="000000"/>
                <w:lang w:eastAsia="zh-CN"/>
              </w:rPr>
              <w:t xml:space="preserve"> for all scheduled PUSCH transmissions.</w:t>
            </w:r>
          </w:p>
          <w:p w14:paraId="67A66057" w14:textId="77777777" w:rsidR="001935EA" w:rsidRDefault="001935EA" w:rsidP="001935EA">
            <w:pPr>
              <w:rPr>
                <w:lang w:val="en-US" w:eastAsia="x-none"/>
              </w:rPr>
            </w:pPr>
          </w:p>
          <w:p w14:paraId="74CAD6B3" w14:textId="77777777" w:rsidR="001935EA" w:rsidRDefault="001935EA" w:rsidP="001935EA">
            <w:pPr>
              <w:rPr>
                <w:lang w:val="en-US" w:eastAsia="x-none"/>
              </w:rPr>
            </w:pPr>
          </w:p>
          <w:p w14:paraId="249B7CDA" w14:textId="77777777" w:rsidR="001935EA" w:rsidRPr="00BC1127" w:rsidRDefault="001935EA" w:rsidP="001935EA">
            <w:pPr>
              <w:rPr>
                <w:highlight w:val="green"/>
              </w:rPr>
            </w:pPr>
            <w:r w:rsidRPr="00BC1127">
              <w:rPr>
                <w:b/>
                <w:bCs/>
                <w:highlight w:val="green"/>
              </w:rPr>
              <w:t>Agreement</w:t>
            </w:r>
          </w:p>
          <w:p w14:paraId="7C11795B" w14:textId="77777777" w:rsidR="001935EA" w:rsidRDefault="001935EA" w:rsidP="001935EA">
            <w:r>
              <w:t xml:space="preserve">For PUSCH scheduled by DCI format 0_1/0_2 with dynamic waveform switching indication field configured, and </w:t>
            </w:r>
            <w:proofErr w:type="spellStart"/>
            <w:r>
              <w:rPr>
                <w:i/>
                <w:iCs/>
              </w:rPr>
              <w:t>useInterlacePUCCH</w:t>
            </w:r>
            <w:proofErr w:type="spellEnd"/>
            <w:r>
              <w:rPr>
                <w:i/>
                <w:iCs/>
              </w:rPr>
              <w:t>-PUSCH</w:t>
            </w:r>
            <w:r>
              <w:t xml:space="preserve"> is not configured, downselect between following options:</w:t>
            </w:r>
          </w:p>
          <w:p w14:paraId="456980CF" w14:textId="77777777" w:rsidR="001935EA" w:rsidRDefault="001935EA" w:rsidP="001935EA">
            <w:pPr>
              <w:numPr>
                <w:ilvl w:val="0"/>
                <w:numId w:val="36"/>
              </w:numPr>
              <w:overflowPunct/>
              <w:autoSpaceDE/>
              <w:autoSpaceDN/>
              <w:adjustRightInd/>
              <w:spacing w:after="0"/>
              <w:ind w:left="426"/>
              <w:textAlignment w:val="auto"/>
            </w:pPr>
            <w:r>
              <w:t>Option 1 (configuration restriction with error case handling):</w:t>
            </w:r>
          </w:p>
          <w:p w14:paraId="7B7F5CA3"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rPr>
                <w:b/>
                <w:bCs/>
                <w:i/>
                <w:iCs/>
              </w:rPr>
            </w:pPr>
            <w:r>
              <w:t xml:space="preserve">UE does not expect </w:t>
            </w:r>
            <w:proofErr w:type="spellStart"/>
            <w:r>
              <w:rPr>
                <w:i/>
                <w:iCs/>
              </w:rPr>
              <w:t>resourceAllocation</w:t>
            </w:r>
            <w:proofErr w:type="spellEnd"/>
            <w:r>
              <w:t xml:space="preserve"> set to </w:t>
            </w:r>
            <w:r>
              <w:rPr>
                <w:i/>
                <w:iCs/>
              </w:rPr>
              <w:t>resourceAllocationType0</w:t>
            </w:r>
            <w:r>
              <w:t>.</w:t>
            </w:r>
          </w:p>
          <w:p w14:paraId="6011D871"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rPr>
                <w:b/>
                <w:bCs/>
                <w:i/>
                <w:iCs/>
              </w:rPr>
            </w:pPr>
            <w:r>
              <w:t xml:space="preserve">If DFT-S-OFDM is indicated and </w:t>
            </w:r>
            <w:proofErr w:type="spellStart"/>
            <w:r>
              <w:rPr>
                <w:i/>
                <w:iCs/>
              </w:rPr>
              <w:t>resourceAllocation</w:t>
            </w:r>
            <w:proofErr w:type="spellEnd"/>
            <w:r>
              <w:t xml:space="preserve"> set to </w:t>
            </w:r>
            <w:proofErr w:type="spellStart"/>
            <w:r>
              <w:rPr>
                <w:i/>
                <w:iCs/>
              </w:rPr>
              <w:t>dynamicSwitch</w:t>
            </w:r>
            <w:proofErr w:type="spellEnd"/>
            <w:r>
              <w:t xml:space="preserve">, UE does not expect MSB of FDRA field set to 0. </w:t>
            </w:r>
          </w:p>
          <w:p w14:paraId="27A95160" w14:textId="77777777" w:rsidR="001935EA" w:rsidRDefault="001935EA" w:rsidP="001935EA">
            <w:pPr>
              <w:ind w:left="360"/>
            </w:pPr>
          </w:p>
          <w:p w14:paraId="25A3A00D" w14:textId="77777777" w:rsidR="001935EA" w:rsidRDefault="001935EA" w:rsidP="001935EA">
            <w:pPr>
              <w:numPr>
                <w:ilvl w:val="0"/>
                <w:numId w:val="36"/>
              </w:numPr>
              <w:overflowPunct/>
              <w:autoSpaceDE/>
              <w:autoSpaceDN/>
              <w:adjustRightInd/>
              <w:spacing w:after="0"/>
              <w:ind w:left="426"/>
              <w:textAlignment w:val="auto"/>
            </w:pPr>
            <w:r>
              <w:t xml:space="preserve">Option 2 (UE only uses </w:t>
            </w:r>
            <w:proofErr w:type="spellStart"/>
            <w:r>
              <w:rPr>
                <w:i/>
                <w:iCs/>
              </w:rPr>
              <w:t>resourceAllocation</w:t>
            </w:r>
            <w:proofErr w:type="spellEnd"/>
            <w:r>
              <w:t xml:space="preserve"> if CP-OFDM is indicated):</w:t>
            </w:r>
          </w:p>
          <w:p w14:paraId="113FD3D7"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rPr>
                <w:b/>
                <w:bCs/>
                <w:i/>
                <w:iCs/>
              </w:rPr>
            </w:pPr>
            <w:r>
              <w:t>If DFT-S-OFDM is indicated, UE applies type 1 resource allocation.</w:t>
            </w:r>
          </w:p>
          <w:p w14:paraId="58AE8CA9"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pPr>
            <w:r w:rsidRPr="0084485D">
              <w:t xml:space="preserve">If CP-OFDM is indicated, UE applies resource allocation according to </w:t>
            </w:r>
            <w:proofErr w:type="spellStart"/>
            <w:r w:rsidRPr="0084485D">
              <w:rPr>
                <w:i/>
                <w:iCs/>
              </w:rPr>
              <w:t>resourceAllocation</w:t>
            </w:r>
            <w:proofErr w:type="spellEnd"/>
            <w:r w:rsidRPr="0084485D">
              <w:t xml:space="preserve"> IE.</w:t>
            </w:r>
          </w:p>
          <w:p w14:paraId="3B571A05" w14:textId="77777777" w:rsidR="001935EA" w:rsidRPr="0084485D" w:rsidRDefault="001935EA" w:rsidP="001935EA">
            <w:pPr>
              <w:pStyle w:val="ListParagraph"/>
              <w:numPr>
                <w:ilvl w:val="0"/>
                <w:numId w:val="34"/>
              </w:numPr>
              <w:overflowPunct/>
              <w:autoSpaceDE/>
              <w:autoSpaceDN/>
              <w:adjustRightInd/>
              <w:spacing w:after="0"/>
              <w:ind w:hanging="360"/>
              <w:contextualSpacing w:val="0"/>
              <w:jc w:val="both"/>
              <w:textAlignment w:val="auto"/>
            </w:pPr>
            <w:r w:rsidRPr="0084485D">
              <w:t xml:space="preserve">Size of FDRA field is aligned between size for type 1 resource allocation and size according to </w:t>
            </w:r>
            <w:proofErr w:type="spellStart"/>
            <w:r w:rsidRPr="0084485D">
              <w:rPr>
                <w:i/>
                <w:iCs/>
              </w:rPr>
              <w:t>resourceAllocation</w:t>
            </w:r>
            <w:proofErr w:type="spellEnd"/>
            <w:r w:rsidRPr="0084485D">
              <w:t xml:space="preserve"> IE.</w:t>
            </w:r>
          </w:p>
          <w:p w14:paraId="178DF781" w14:textId="77777777" w:rsidR="001935EA" w:rsidRPr="000D1CA0" w:rsidRDefault="001935EA" w:rsidP="001935EA">
            <w:pPr>
              <w:rPr>
                <w:lang w:val="en-US" w:eastAsia="x-none"/>
              </w:rPr>
            </w:pPr>
          </w:p>
          <w:p w14:paraId="3C5CC07E" w14:textId="77777777" w:rsidR="001935EA" w:rsidRPr="00BC1127" w:rsidRDefault="001935EA" w:rsidP="001935EA">
            <w:pPr>
              <w:rPr>
                <w:highlight w:val="green"/>
              </w:rPr>
            </w:pPr>
            <w:r w:rsidRPr="00BC1127">
              <w:rPr>
                <w:b/>
                <w:bCs/>
                <w:highlight w:val="green"/>
              </w:rPr>
              <w:t>Agreement</w:t>
            </w:r>
          </w:p>
          <w:p w14:paraId="4D517731" w14:textId="77777777" w:rsidR="001935EA" w:rsidRDefault="001935EA" w:rsidP="001935EA">
            <w:r>
              <w:t>For PUSCH scheduled by DCI format 0_1/0_2 with dynamic waveform switching indication field configured, downselect between following options:</w:t>
            </w:r>
          </w:p>
          <w:p w14:paraId="49566F56" w14:textId="77777777" w:rsidR="001935EA" w:rsidRDefault="001935EA" w:rsidP="001935EA">
            <w:pPr>
              <w:numPr>
                <w:ilvl w:val="0"/>
                <w:numId w:val="36"/>
              </w:numPr>
              <w:overflowPunct/>
              <w:autoSpaceDE/>
              <w:autoSpaceDN/>
              <w:adjustRightInd/>
              <w:spacing w:after="0"/>
              <w:ind w:left="426"/>
              <w:textAlignment w:val="auto"/>
            </w:pPr>
            <w:r>
              <w:t>Option 1 (configuration restriction with error case handling):</w:t>
            </w:r>
          </w:p>
          <w:p w14:paraId="13FA1C99"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rPr>
                <w:b/>
                <w:bCs/>
                <w:i/>
                <w:iCs/>
              </w:rPr>
            </w:pPr>
            <w:r>
              <w:t xml:space="preserve">UE does not expect </w:t>
            </w:r>
            <w:proofErr w:type="spellStart"/>
            <w:r>
              <w:rPr>
                <w:i/>
                <w:iCs/>
                <w:lang w:eastAsia="ko-KR"/>
              </w:rPr>
              <w:t>dmrs</w:t>
            </w:r>
            <w:proofErr w:type="spellEnd"/>
            <w:r>
              <w:rPr>
                <w:i/>
                <w:iCs/>
                <w:lang w:eastAsia="ko-KR"/>
              </w:rPr>
              <w:t>-Type</w:t>
            </w:r>
            <w:r>
              <w:rPr>
                <w:lang w:eastAsia="ko-KR"/>
              </w:rPr>
              <w:t xml:space="preserve"> to be set to </w:t>
            </w:r>
            <w:r>
              <w:rPr>
                <w:i/>
                <w:iCs/>
                <w:lang w:eastAsia="ko-KR"/>
              </w:rPr>
              <w:t>type2</w:t>
            </w:r>
            <w:r>
              <w:rPr>
                <w:lang w:eastAsia="ko-KR"/>
              </w:rPr>
              <w:t>.</w:t>
            </w:r>
          </w:p>
          <w:p w14:paraId="7D27D1B3" w14:textId="77777777" w:rsidR="001935EA" w:rsidRDefault="001935EA" w:rsidP="001935EA">
            <w:pPr>
              <w:ind w:left="360"/>
            </w:pPr>
          </w:p>
          <w:p w14:paraId="7BA4C219" w14:textId="77777777" w:rsidR="001935EA" w:rsidRDefault="001935EA" w:rsidP="001935EA">
            <w:pPr>
              <w:numPr>
                <w:ilvl w:val="0"/>
                <w:numId w:val="36"/>
              </w:numPr>
              <w:overflowPunct/>
              <w:autoSpaceDE/>
              <w:autoSpaceDN/>
              <w:adjustRightInd/>
              <w:spacing w:after="0"/>
              <w:ind w:left="426"/>
              <w:textAlignment w:val="auto"/>
            </w:pPr>
            <w:r>
              <w:t xml:space="preserve">Option 2 (UE only uses </w:t>
            </w:r>
            <w:proofErr w:type="spellStart"/>
            <w:r>
              <w:rPr>
                <w:i/>
                <w:iCs/>
              </w:rPr>
              <w:t>dmrs</w:t>
            </w:r>
            <w:proofErr w:type="spellEnd"/>
            <w:r>
              <w:rPr>
                <w:i/>
                <w:iCs/>
              </w:rPr>
              <w:t>-Type</w:t>
            </w:r>
            <w:r>
              <w:t xml:space="preserve"> if CP-OFDM is indicated):</w:t>
            </w:r>
          </w:p>
          <w:p w14:paraId="7AB745DE" w14:textId="77777777" w:rsidR="001935EA" w:rsidRPr="0084485D" w:rsidRDefault="001935EA" w:rsidP="001935EA">
            <w:pPr>
              <w:pStyle w:val="ListParagraph"/>
              <w:numPr>
                <w:ilvl w:val="0"/>
                <w:numId w:val="34"/>
              </w:numPr>
              <w:overflowPunct/>
              <w:autoSpaceDE/>
              <w:autoSpaceDN/>
              <w:adjustRightInd/>
              <w:spacing w:after="0"/>
              <w:ind w:hanging="360"/>
              <w:contextualSpacing w:val="0"/>
              <w:jc w:val="both"/>
              <w:textAlignment w:val="auto"/>
              <w:rPr>
                <w:lang w:eastAsia="x-none"/>
              </w:rPr>
            </w:pPr>
            <w:r w:rsidRPr="0084485D">
              <w:t>If DFT-S-OFDM is indicated, UE applies DMRS type 1.</w:t>
            </w:r>
          </w:p>
          <w:p w14:paraId="6400618A"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rPr>
                <w:lang w:eastAsia="x-none"/>
              </w:rPr>
            </w:pPr>
            <w:r w:rsidRPr="0084485D">
              <w:t xml:space="preserve">If CP-OFDM is indicated, UE applies DMRS type according to </w:t>
            </w:r>
            <w:proofErr w:type="spellStart"/>
            <w:r w:rsidRPr="0084485D">
              <w:rPr>
                <w:i/>
                <w:iCs/>
                <w:lang w:eastAsia="ko-KR"/>
              </w:rPr>
              <w:t>dmrs</w:t>
            </w:r>
            <w:proofErr w:type="spellEnd"/>
            <w:r w:rsidRPr="0084485D">
              <w:rPr>
                <w:i/>
                <w:iCs/>
                <w:lang w:eastAsia="ko-KR"/>
              </w:rPr>
              <w:t>-Type</w:t>
            </w:r>
            <w:r w:rsidRPr="0084485D">
              <w:rPr>
                <w:lang w:eastAsia="ko-KR"/>
              </w:rPr>
              <w:t>.</w:t>
            </w:r>
          </w:p>
          <w:p w14:paraId="7DAAC9C4" w14:textId="77777777" w:rsidR="001935EA" w:rsidRDefault="001935EA" w:rsidP="001935EA">
            <w:pPr>
              <w:rPr>
                <w:lang w:eastAsia="x-none"/>
              </w:rPr>
            </w:pPr>
          </w:p>
          <w:p w14:paraId="1C0B4DDB" w14:textId="77777777" w:rsidR="001935EA" w:rsidRDefault="001935EA" w:rsidP="001935EA">
            <w:pPr>
              <w:ind w:left="1440" w:hanging="1440"/>
              <w:rPr>
                <w:rFonts w:eastAsia="DengXian" w:hint="eastAsia"/>
                <w:highlight w:val="green"/>
                <w:lang w:eastAsia="zh-CN"/>
              </w:rPr>
            </w:pPr>
            <w:r>
              <w:rPr>
                <w:rFonts w:eastAsia="DengXian"/>
                <w:highlight w:val="green"/>
                <w:lang w:eastAsia="zh-CN"/>
              </w:rPr>
              <w:t>Agreement</w:t>
            </w:r>
          </w:p>
          <w:p w14:paraId="78B68287" w14:textId="77777777" w:rsidR="001935EA" w:rsidRDefault="001935EA" w:rsidP="001935EA">
            <w:r>
              <w:t>For configuration of 1-bit dynamic waveform switching indication in DCI format 0_1/0_2 per a carrier, downselect between following options:</w:t>
            </w:r>
          </w:p>
          <w:p w14:paraId="0CBA692F" w14:textId="77777777" w:rsidR="001935EA" w:rsidRDefault="001935EA" w:rsidP="001935EA">
            <w:pPr>
              <w:pStyle w:val="ListParagraph"/>
              <w:numPr>
                <w:ilvl w:val="0"/>
                <w:numId w:val="34"/>
              </w:numPr>
              <w:overflowPunct/>
              <w:autoSpaceDE/>
              <w:autoSpaceDN/>
              <w:adjustRightInd/>
              <w:spacing w:after="0"/>
              <w:ind w:left="432" w:hanging="432"/>
              <w:contextualSpacing w:val="0"/>
              <w:jc w:val="both"/>
              <w:textAlignment w:val="auto"/>
            </w:pPr>
            <w:r>
              <w:t>Option 1: Separate configuration of presence of dynamic waveform switching field for DCI format 0_1 and DCI format 0_2.</w:t>
            </w:r>
          </w:p>
          <w:p w14:paraId="6661F887" w14:textId="77777777" w:rsidR="001935EA" w:rsidRDefault="001935EA" w:rsidP="001935EA">
            <w:pPr>
              <w:pStyle w:val="ListParagraph"/>
              <w:numPr>
                <w:ilvl w:val="0"/>
                <w:numId w:val="34"/>
              </w:numPr>
              <w:overflowPunct/>
              <w:autoSpaceDE/>
              <w:autoSpaceDN/>
              <w:adjustRightInd/>
              <w:spacing w:after="0"/>
              <w:ind w:left="432" w:hanging="432"/>
              <w:contextualSpacing w:val="0"/>
              <w:jc w:val="both"/>
              <w:textAlignment w:val="auto"/>
            </w:pPr>
            <w:r>
              <w:t>Option 2: Common configuration of presence of dynamic waveform switching field for DCI format 0_1 and DCI format 0_2.</w:t>
            </w:r>
          </w:p>
          <w:p w14:paraId="578845AF" w14:textId="77777777" w:rsidR="001935EA" w:rsidRPr="00370A19" w:rsidRDefault="001935EA" w:rsidP="001935EA">
            <w:pPr>
              <w:ind w:left="1440" w:hanging="1440"/>
              <w:rPr>
                <w:lang w:eastAsia="x-none"/>
              </w:rPr>
            </w:pPr>
          </w:p>
          <w:p w14:paraId="4E021949" w14:textId="77777777" w:rsidR="00137DDE" w:rsidRDefault="00137DDE" w:rsidP="003E33C3">
            <w:pPr>
              <w:jc w:val="both"/>
              <w:rPr>
                <w:b/>
                <w:bCs/>
                <w:u w:val="single"/>
                <w:lang w:val="en-US"/>
              </w:rPr>
            </w:pPr>
          </w:p>
          <w:p w14:paraId="31E3B6C8" w14:textId="13E31F09" w:rsidR="00563E77" w:rsidRPr="009B2EA9" w:rsidRDefault="00563E77" w:rsidP="003E33C3">
            <w:pPr>
              <w:jc w:val="both"/>
              <w:rPr>
                <w:b/>
                <w:bCs/>
                <w:u w:val="single"/>
                <w:lang w:val="en-US"/>
              </w:rPr>
            </w:pPr>
            <w:r w:rsidRPr="009B2EA9">
              <w:rPr>
                <w:b/>
                <w:bCs/>
                <w:u w:val="single"/>
                <w:lang w:val="en-US"/>
              </w:rPr>
              <w:t>Agreements made in R1-11</w:t>
            </w:r>
            <w:r>
              <w:rPr>
                <w:b/>
                <w:bCs/>
                <w:u w:val="single"/>
                <w:lang w:val="en-US"/>
              </w:rPr>
              <w:t>2</w:t>
            </w:r>
          </w:p>
          <w:p w14:paraId="07E7F452" w14:textId="77777777" w:rsidR="00563E77" w:rsidRPr="0094128E" w:rsidRDefault="00563E77" w:rsidP="003E33C3">
            <w:pPr>
              <w:jc w:val="both"/>
            </w:pPr>
            <w:r w:rsidRPr="0094128E">
              <w:rPr>
                <w:highlight w:val="green"/>
              </w:rPr>
              <w:t>Agreement</w:t>
            </w:r>
          </w:p>
          <w:p w14:paraId="6894A336" w14:textId="77777777" w:rsidR="00563E77" w:rsidRPr="0094128E" w:rsidRDefault="00563E77" w:rsidP="003E33C3">
            <w:pPr>
              <w:jc w:val="both"/>
            </w:pPr>
            <w:r w:rsidRPr="0094128E">
              <w:t>For single TB scheduled by single DCI, support new 1-bit field for dynamic waveform indication from UL scheduling DCI.</w:t>
            </w:r>
          </w:p>
          <w:p w14:paraId="29463C04" w14:textId="77777777" w:rsidR="00563E77" w:rsidRPr="0094128E" w:rsidRDefault="00563E77" w:rsidP="003E33C3">
            <w:pPr>
              <w:jc w:val="both"/>
            </w:pPr>
            <w:r w:rsidRPr="0094128E">
              <w:t>Note: no change of the current size alignment procedure between UL DCI and DL DCI.</w:t>
            </w:r>
          </w:p>
          <w:p w14:paraId="0679206D" w14:textId="77777777" w:rsidR="00563E77" w:rsidRPr="0094128E" w:rsidRDefault="00563E77" w:rsidP="003E33C3">
            <w:pPr>
              <w:jc w:val="both"/>
            </w:pPr>
            <w:r w:rsidRPr="0094128E">
              <w:lastRenderedPageBreak/>
              <w:t> Conclusion</w:t>
            </w:r>
          </w:p>
          <w:p w14:paraId="6FDDA733" w14:textId="77777777" w:rsidR="00563E77" w:rsidRPr="0094128E" w:rsidRDefault="00563E77" w:rsidP="003E33C3">
            <w:pPr>
              <w:jc w:val="both"/>
            </w:pPr>
            <w:r w:rsidRPr="0094128E">
              <w:t>There is no consensus to support “Dynamic waveform switching to PUSCH transmissions with a Type 2 configured grant” in R18.</w:t>
            </w:r>
          </w:p>
          <w:p w14:paraId="256432CF" w14:textId="77777777" w:rsidR="00563E77" w:rsidRPr="0094128E" w:rsidRDefault="00563E77" w:rsidP="003E33C3">
            <w:pPr>
              <w:jc w:val="both"/>
            </w:pPr>
            <w:r w:rsidRPr="0094128E">
              <w:t> </w:t>
            </w:r>
            <w:r w:rsidRPr="0094128E">
              <w:rPr>
                <w:highlight w:val="green"/>
              </w:rPr>
              <w:t>Agreement</w:t>
            </w:r>
          </w:p>
          <w:p w14:paraId="0FFDFC9A" w14:textId="77777777" w:rsidR="00563E77" w:rsidRPr="0094128E" w:rsidRDefault="00563E77" w:rsidP="003E33C3">
            <w:pPr>
              <w:jc w:val="both"/>
            </w:pPr>
            <w:r w:rsidRPr="0094128E">
              <w:t>Dynamic waveform switching in R18 is not applicable to PUSCH transmissions with a Type 1 configured grant.</w:t>
            </w:r>
          </w:p>
          <w:p w14:paraId="1DD06BC6" w14:textId="77777777" w:rsidR="00563E77" w:rsidRPr="0094128E" w:rsidRDefault="00563E77" w:rsidP="003E33C3">
            <w:pPr>
              <w:jc w:val="both"/>
            </w:pPr>
            <w:r w:rsidRPr="0094128E">
              <w:t> Conclusion</w:t>
            </w:r>
          </w:p>
          <w:p w14:paraId="5FC35DE0" w14:textId="77777777" w:rsidR="00563E77" w:rsidRPr="007F09FB" w:rsidRDefault="00563E77" w:rsidP="003E33C3">
            <w:pPr>
              <w:jc w:val="both"/>
              <w:rPr>
                <w:lang w:val="en-US"/>
              </w:rPr>
            </w:pPr>
            <w:r w:rsidRPr="007F09FB">
              <w:rPr>
                <w:lang w:val="en-US"/>
              </w:rPr>
              <w:t>The dynamic waveform indication in a DCI containing a dynamic uplink grant applies only to PUSCH transmission(s) corresponding to the dynamic uplink grant.</w:t>
            </w:r>
          </w:p>
          <w:p w14:paraId="64F53722" w14:textId="77777777" w:rsidR="00563E77" w:rsidRDefault="00563E77" w:rsidP="003E33C3">
            <w:pPr>
              <w:jc w:val="both"/>
              <w:rPr>
                <w:b/>
                <w:bCs/>
                <w:u w:val="single"/>
                <w:lang w:val="en-US"/>
              </w:rPr>
            </w:pPr>
          </w:p>
          <w:p w14:paraId="2E510E9C" w14:textId="77777777" w:rsidR="00563E77" w:rsidRPr="009B2EA9" w:rsidRDefault="00563E77" w:rsidP="003E33C3">
            <w:pPr>
              <w:jc w:val="both"/>
              <w:rPr>
                <w:b/>
                <w:bCs/>
                <w:u w:val="single"/>
                <w:lang w:val="en-US"/>
              </w:rPr>
            </w:pPr>
            <w:r w:rsidRPr="009B2EA9">
              <w:rPr>
                <w:b/>
                <w:bCs/>
                <w:u w:val="single"/>
                <w:lang w:val="en-US"/>
              </w:rPr>
              <w:t>Agreements made in R1-111</w:t>
            </w:r>
          </w:p>
          <w:p w14:paraId="76AA48CA" w14:textId="77777777" w:rsidR="00563E77" w:rsidRDefault="00563E77" w:rsidP="003E33C3">
            <w:pPr>
              <w:jc w:val="both"/>
              <w:rPr>
                <w:lang w:val="en-US"/>
              </w:rPr>
            </w:pPr>
          </w:p>
          <w:p w14:paraId="7DB77094" w14:textId="77777777" w:rsidR="00563E77" w:rsidRDefault="00563E77" w:rsidP="003E33C3">
            <w:pPr>
              <w:jc w:val="both"/>
            </w:pPr>
            <w:r w:rsidRPr="004F0EE2">
              <w:rPr>
                <w:noProof/>
              </w:rPr>
              <w:drawing>
                <wp:inline distT="0" distB="0" distL="0" distR="0" wp14:anchorId="70C69D3B" wp14:editId="0E8AD1E1">
                  <wp:extent cx="5815584" cy="1808671"/>
                  <wp:effectExtent l="0" t="0" r="0" b="1270"/>
                  <wp:docPr id="7" name="Content Placeholder 6">
                    <a:extLst xmlns:a="http://schemas.openxmlformats.org/drawingml/2006/main">
                      <a:ext uri="{FF2B5EF4-FFF2-40B4-BE49-F238E27FC236}">
                        <a16:creationId xmlns:a16="http://schemas.microsoft.com/office/drawing/2014/main" id="{8454E10A-6076-230E-334B-C63220EBA00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8454E10A-6076-230E-334B-C63220EBA009}"/>
                              </a:ext>
                            </a:extLst>
                          </pic:cNvPr>
                          <pic:cNvPicPr>
                            <a:picLocks noGrp="1" noChangeAspect="1"/>
                          </pic:cNvPicPr>
                        </pic:nvPicPr>
                        <pic:blipFill>
                          <a:blip r:embed="rId7"/>
                          <a:stretch>
                            <a:fillRect/>
                          </a:stretch>
                        </pic:blipFill>
                        <pic:spPr>
                          <a:xfrm>
                            <a:off x="0" y="0"/>
                            <a:ext cx="5820793" cy="1810291"/>
                          </a:xfrm>
                          <a:prstGeom prst="rect">
                            <a:avLst/>
                          </a:prstGeom>
                        </pic:spPr>
                      </pic:pic>
                    </a:graphicData>
                  </a:graphic>
                </wp:inline>
              </w:drawing>
            </w:r>
          </w:p>
          <w:p w14:paraId="0166E012" w14:textId="77777777" w:rsidR="00563E77" w:rsidRDefault="00563E77" w:rsidP="003E33C3">
            <w:pPr>
              <w:jc w:val="both"/>
            </w:pPr>
          </w:p>
          <w:p w14:paraId="62AEC138" w14:textId="77777777" w:rsidR="00563E77" w:rsidRDefault="00563E77" w:rsidP="003E33C3">
            <w:pPr>
              <w:jc w:val="both"/>
            </w:pPr>
            <w:r w:rsidRPr="00CE2104">
              <w:rPr>
                <w:noProof/>
              </w:rPr>
              <w:drawing>
                <wp:inline distT="0" distB="0" distL="0" distR="0" wp14:anchorId="7EA25883" wp14:editId="352A8723">
                  <wp:extent cx="5833872" cy="2091717"/>
                  <wp:effectExtent l="0" t="0" r="0" b="3810"/>
                  <wp:docPr id="1" name="Content Placeholder 6">
                    <a:extLst xmlns:a="http://schemas.openxmlformats.org/drawingml/2006/main">
                      <a:ext uri="{FF2B5EF4-FFF2-40B4-BE49-F238E27FC236}">
                        <a16:creationId xmlns:a16="http://schemas.microsoft.com/office/drawing/2014/main" id="{5E6ACC8B-8081-D5A6-E5F5-15A56BD29FA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5E6ACC8B-8081-D5A6-E5F5-15A56BD29FA5}"/>
                              </a:ext>
                            </a:extLst>
                          </pic:cNvPr>
                          <pic:cNvPicPr>
                            <a:picLocks noGrp="1" noChangeAspect="1"/>
                          </pic:cNvPicPr>
                        </pic:nvPicPr>
                        <pic:blipFill>
                          <a:blip r:embed="rId8"/>
                          <a:stretch>
                            <a:fillRect/>
                          </a:stretch>
                        </pic:blipFill>
                        <pic:spPr>
                          <a:xfrm>
                            <a:off x="0" y="0"/>
                            <a:ext cx="5839173" cy="2093618"/>
                          </a:xfrm>
                          <a:prstGeom prst="rect">
                            <a:avLst/>
                          </a:prstGeom>
                        </pic:spPr>
                      </pic:pic>
                    </a:graphicData>
                  </a:graphic>
                </wp:inline>
              </w:drawing>
            </w:r>
          </w:p>
        </w:tc>
      </w:tr>
    </w:tbl>
    <w:p w14:paraId="18A08C7B" w14:textId="77777777" w:rsidR="00563E77" w:rsidRDefault="00563E77" w:rsidP="00563E77">
      <w:pPr>
        <w:jc w:val="both"/>
        <w:rPr>
          <w:lang w:val="en-GB"/>
        </w:rPr>
      </w:pPr>
    </w:p>
    <w:tbl>
      <w:tblPr>
        <w:tblStyle w:val="TableGrid"/>
        <w:tblW w:w="0" w:type="auto"/>
        <w:tblLook w:val="04A0" w:firstRow="1" w:lastRow="0" w:firstColumn="1" w:lastColumn="0" w:noHBand="0" w:noVBand="1"/>
      </w:tblPr>
      <w:tblGrid>
        <w:gridCol w:w="9350"/>
      </w:tblGrid>
      <w:tr w:rsidR="00563E77" w14:paraId="6D576526" w14:textId="77777777" w:rsidTr="003E33C3">
        <w:tc>
          <w:tcPr>
            <w:tcW w:w="9350" w:type="dxa"/>
          </w:tcPr>
          <w:p w14:paraId="6239F8EA" w14:textId="77777777" w:rsidR="00563E77" w:rsidRPr="009B2EA9" w:rsidRDefault="00563E77" w:rsidP="003E33C3">
            <w:pPr>
              <w:jc w:val="both"/>
              <w:rPr>
                <w:b/>
                <w:bCs/>
                <w:u w:val="single"/>
                <w:lang w:val="en-US"/>
              </w:rPr>
            </w:pPr>
            <w:r w:rsidRPr="009B2EA9">
              <w:rPr>
                <w:b/>
                <w:bCs/>
                <w:u w:val="single"/>
                <w:lang w:val="en-US"/>
              </w:rPr>
              <w:t>Agreements made in R1-11</w:t>
            </w:r>
            <w:r>
              <w:rPr>
                <w:b/>
                <w:bCs/>
                <w:u w:val="single"/>
                <w:lang w:val="en-US"/>
              </w:rPr>
              <w:t>0bis</w:t>
            </w:r>
          </w:p>
          <w:p w14:paraId="650F059E" w14:textId="77777777" w:rsidR="00563E77" w:rsidRDefault="00563E77" w:rsidP="003E33C3">
            <w:pPr>
              <w:jc w:val="both"/>
              <w:rPr>
                <w:lang w:val="en-US"/>
              </w:rPr>
            </w:pPr>
          </w:p>
          <w:p w14:paraId="0C576BB9" w14:textId="77777777" w:rsidR="00563E77" w:rsidRDefault="00563E77" w:rsidP="003E33C3">
            <w:pPr>
              <w:jc w:val="both"/>
            </w:pPr>
            <w:r w:rsidRPr="0079686D">
              <w:rPr>
                <w:noProof/>
              </w:rPr>
              <w:lastRenderedPageBreak/>
              <w:drawing>
                <wp:inline distT="0" distB="0" distL="0" distR="0" wp14:anchorId="3B8F12C5" wp14:editId="7ACFED39">
                  <wp:extent cx="6055648" cy="4564380"/>
                  <wp:effectExtent l="0" t="0" r="2540" b="7620"/>
                  <wp:docPr id="31" name="Content Placeholder 6" descr="Text&#10;&#10;Description automatically generated with medium confidence">
                    <a:extLst xmlns:a="http://schemas.openxmlformats.org/drawingml/2006/main">
                      <a:ext uri="{FF2B5EF4-FFF2-40B4-BE49-F238E27FC236}">
                        <a16:creationId xmlns:a16="http://schemas.microsoft.com/office/drawing/2014/main" id="{583B97E5-6E69-50DE-5B65-BD5320EDD19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1" name="Content Placeholder 6" descr="Text&#10;&#10;Description automatically generated with medium confidence">
                            <a:extLst>
                              <a:ext uri="{FF2B5EF4-FFF2-40B4-BE49-F238E27FC236}">
                                <a16:creationId xmlns:a16="http://schemas.microsoft.com/office/drawing/2014/main" id="{583B97E5-6E69-50DE-5B65-BD5320EDD191}"/>
                              </a:ext>
                            </a:extLst>
                          </pic:cNvPr>
                          <pic:cNvPicPr>
                            <a:picLocks noGrp="1" noChangeAspect="1"/>
                          </pic:cNvPicPr>
                        </pic:nvPicPr>
                        <pic:blipFill>
                          <a:blip r:embed="rId9"/>
                          <a:stretch>
                            <a:fillRect/>
                          </a:stretch>
                        </pic:blipFill>
                        <pic:spPr>
                          <a:xfrm>
                            <a:off x="0" y="0"/>
                            <a:ext cx="6057606" cy="4565856"/>
                          </a:xfrm>
                          <a:prstGeom prst="rect">
                            <a:avLst/>
                          </a:prstGeom>
                        </pic:spPr>
                      </pic:pic>
                    </a:graphicData>
                  </a:graphic>
                </wp:inline>
              </w:drawing>
            </w:r>
          </w:p>
          <w:p w14:paraId="10CC4C36" w14:textId="77777777" w:rsidR="00563E77" w:rsidRDefault="00563E77" w:rsidP="003E33C3">
            <w:pPr>
              <w:jc w:val="both"/>
            </w:pPr>
          </w:p>
          <w:p w14:paraId="08946958" w14:textId="77777777" w:rsidR="00563E77" w:rsidRDefault="00563E77" w:rsidP="003E33C3">
            <w:pPr>
              <w:jc w:val="both"/>
            </w:pPr>
          </w:p>
          <w:p w14:paraId="409A1183" w14:textId="77777777" w:rsidR="00563E77" w:rsidRDefault="00563E77" w:rsidP="003E33C3">
            <w:pPr>
              <w:jc w:val="both"/>
            </w:pPr>
            <w:r w:rsidRPr="00DC2350">
              <w:rPr>
                <w:noProof/>
              </w:rPr>
              <w:drawing>
                <wp:inline distT="0" distB="0" distL="0" distR="0" wp14:anchorId="15CCA5DC" wp14:editId="6703B007">
                  <wp:extent cx="5943600" cy="1801495"/>
                  <wp:effectExtent l="0" t="0" r="0" b="8255"/>
                  <wp:docPr id="49" name="Picture 6" descr="Graphical user interface, text, letter, email&#10;&#10;Description automatically generated">
                    <a:extLst xmlns:a="http://schemas.openxmlformats.org/drawingml/2006/main">
                      <a:ext uri="{FF2B5EF4-FFF2-40B4-BE49-F238E27FC236}">
                        <a16:creationId xmlns:a16="http://schemas.microsoft.com/office/drawing/2014/main" id="{258615C1-6DAD-4B1D-6BE2-29372B7F2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6" descr="Graphical user interface, text, letter, email&#10;&#10;Description automatically generated">
                            <a:extLst>
                              <a:ext uri="{FF2B5EF4-FFF2-40B4-BE49-F238E27FC236}">
                                <a16:creationId xmlns:a16="http://schemas.microsoft.com/office/drawing/2014/main" id="{258615C1-6DAD-4B1D-6BE2-29372B7F2E7E}"/>
                              </a:ext>
                            </a:extLst>
                          </pic:cNvPr>
                          <pic:cNvPicPr>
                            <a:picLocks noChangeAspect="1"/>
                          </pic:cNvPicPr>
                        </pic:nvPicPr>
                        <pic:blipFill>
                          <a:blip r:embed="rId10"/>
                          <a:stretch>
                            <a:fillRect/>
                          </a:stretch>
                        </pic:blipFill>
                        <pic:spPr>
                          <a:xfrm>
                            <a:off x="0" y="0"/>
                            <a:ext cx="5943600" cy="1801495"/>
                          </a:xfrm>
                          <a:prstGeom prst="rect">
                            <a:avLst/>
                          </a:prstGeom>
                        </pic:spPr>
                      </pic:pic>
                    </a:graphicData>
                  </a:graphic>
                </wp:inline>
              </w:drawing>
            </w:r>
          </w:p>
          <w:p w14:paraId="719E9F6F" w14:textId="77777777" w:rsidR="00563E77" w:rsidRDefault="00563E77" w:rsidP="003E33C3">
            <w:pPr>
              <w:jc w:val="both"/>
            </w:pPr>
          </w:p>
        </w:tc>
      </w:tr>
    </w:tbl>
    <w:p w14:paraId="4CD05E83" w14:textId="77777777" w:rsidR="00563E77" w:rsidRPr="00574590" w:rsidRDefault="00563E77" w:rsidP="00563E77">
      <w:pPr>
        <w:jc w:val="both"/>
      </w:pPr>
      <w:r>
        <w:rPr>
          <w:lang w:val="en-GB"/>
        </w:rPr>
        <w:lastRenderedPageBreak/>
        <w:t xml:space="preserve">In the following sections we discuss our views on the use cases and applicability of dynamic waveform switching, the signalling mechanism to enable DWS, and potential PHR enhancements that may be useful to facilitate DWS. </w:t>
      </w:r>
    </w:p>
    <w:p w14:paraId="0996488E" w14:textId="4F756324" w:rsidR="0036571B" w:rsidRDefault="00DA7CE7" w:rsidP="00574590">
      <w:pPr>
        <w:pStyle w:val="Heading1"/>
        <w:jc w:val="both"/>
      </w:pPr>
      <w:r>
        <w:t xml:space="preserve">Applicability of </w:t>
      </w:r>
      <w:r w:rsidR="00452919">
        <w:t>D</w:t>
      </w:r>
      <w:r w:rsidR="00FF3D9D">
        <w:t xml:space="preserve">ynamic </w:t>
      </w:r>
      <w:r w:rsidR="00452919">
        <w:t>W</w:t>
      </w:r>
      <w:r w:rsidR="00FF3D9D">
        <w:t xml:space="preserve">aveform </w:t>
      </w:r>
      <w:r w:rsidR="00452919">
        <w:t>S</w:t>
      </w:r>
      <w:r w:rsidR="00FF3D9D">
        <w:t>witching</w:t>
      </w:r>
    </w:p>
    <w:p w14:paraId="126EBBD7" w14:textId="46F8EBF6" w:rsidR="00A95A2C" w:rsidRPr="00574590" w:rsidRDefault="00A95A2C" w:rsidP="00574590">
      <w:pPr>
        <w:jc w:val="both"/>
        <w:rPr>
          <w:b/>
          <w:bCs/>
          <w:u w:val="single"/>
          <w:lang w:val="en-GB"/>
        </w:rPr>
      </w:pPr>
      <w:r w:rsidRPr="00574590">
        <w:rPr>
          <w:b/>
          <w:bCs/>
          <w:u w:val="single"/>
          <w:lang w:val="en-GB"/>
        </w:rPr>
        <w:t>Dynamic waveform switching for Msg3:</w:t>
      </w:r>
    </w:p>
    <w:p w14:paraId="56812411" w14:textId="5A551401" w:rsidR="00CF2A8A" w:rsidRDefault="00CF2A8A" w:rsidP="00574590">
      <w:pPr>
        <w:jc w:val="both"/>
        <w:rPr>
          <w:lang w:val="en-GB"/>
        </w:rPr>
      </w:pPr>
      <w:r>
        <w:rPr>
          <w:lang w:val="en-GB"/>
        </w:rPr>
        <w:t xml:space="preserve">In the current specification, Msg3 waveform is determined by </w:t>
      </w:r>
      <w:r w:rsidRPr="00574590">
        <w:rPr>
          <w:rFonts w:ascii="Courier New" w:hAnsi="Courier New" w:cs="Courier New"/>
          <w:lang w:val="en-GB"/>
        </w:rPr>
        <w:t>msg3-transformPrecoder</w:t>
      </w:r>
      <w:r>
        <w:rPr>
          <w:lang w:val="en-GB"/>
        </w:rPr>
        <w:t xml:space="preserve">. </w:t>
      </w:r>
      <w:r w:rsidR="00482114">
        <w:rPr>
          <w:lang w:val="en-GB"/>
        </w:rPr>
        <w:t xml:space="preserve">Some companies propose to also enable DWS for Msg3. </w:t>
      </w:r>
      <w:r w:rsidR="00700A32">
        <w:rPr>
          <w:lang w:val="en-GB"/>
        </w:rPr>
        <w:t>Setting aside questions on</w:t>
      </w:r>
      <w:r w:rsidR="00CA252B">
        <w:rPr>
          <w:lang w:val="en-GB"/>
        </w:rPr>
        <w:t xml:space="preserve"> the necessity/</w:t>
      </w:r>
      <w:r w:rsidR="00700A32">
        <w:rPr>
          <w:lang w:val="en-GB"/>
        </w:rPr>
        <w:t xml:space="preserve">motivation, </w:t>
      </w:r>
      <w:r w:rsidR="0034414D">
        <w:rPr>
          <w:lang w:val="en-GB"/>
        </w:rPr>
        <w:t xml:space="preserve">we are concerned that enabling this feature would require some indication of </w:t>
      </w:r>
      <w:r w:rsidR="00B32640">
        <w:rPr>
          <w:lang w:val="en-GB"/>
        </w:rPr>
        <w:t xml:space="preserve">UE capability to support this feature. Early indication </w:t>
      </w:r>
      <w:r w:rsidR="00083CD4">
        <w:rPr>
          <w:lang w:val="en-GB"/>
        </w:rPr>
        <w:t>of a</w:t>
      </w:r>
      <w:r w:rsidR="00B32640">
        <w:rPr>
          <w:lang w:val="en-GB"/>
        </w:rPr>
        <w:t xml:space="preserve"> </w:t>
      </w:r>
      <w:r w:rsidR="00C2758D">
        <w:rPr>
          <w:lang w:val="en-GB"/>
        </w:rPr>
        <w:t xml:space="preserve">UE’s </w:t>
      </w:r>
      <w:r w:rsidR="00B32640">
        <w:rPr>
          <w:lang w:val="en-GB"/>
        </w:rPr>
        <w:t xml:space="preserve">capability </w:t>
      </w:r>
      <w:r w:rsidR="00C2758D">
        <w:rPr>
          <w:lang w:val="en-GB"/>
        </w:rPr>
        <w:t>when it is not</w:t>
      </w:r>
      <w:r w:rsidR="00B32640">
        <w:rPr>
          <w:lang w:val="en-GB"/>
        </w:rPr>
        <w:t xml:space="preserve"> yet in connected state entails significant amount of work and</w:t>
      </w:r>
      <w:r w:rsidR="004A61A2">
        <w:rPr>
          <w:lang w:val="en-GB"/>
        </w:rPr>
        <w:t xml:space="preserve"> it</w:t>
      </w:r>
      <w:r w:rsidR="00B32640">
        <w:rPr>
          <w:lang w:val="en-GB"/>
        </w:rPr>
        <w:t xml:space="preserve"> </w:t>
      </w:r>
      <w:r w:rsidR="007A38D4">
        <w:rPr>
          <w:lang w:val="en-GB"/>
        </w:rPr>
        <w:t>is probably best to avoid</w:t>
      </w:r>
      <w:r w:rsidR="004A61A2">
        <w:rPr>
          <w:lang w:val="en-GB"/>
        </w:rPr>
        <w:t xml:space="preserve"> this</w:t>
      </w:r>
      <w:r w:rsidR="007A38D4">
        <w:rPr>
          <w:lang w:val="en-GB"/>
        </w:rPr>
        <w:t xml:space="preserve"> </w:t>
      </w:r>
      <w:r w:rsidR="007A38D4">
        <w:rPr>
          <w:lang w:val="en-GB"/>
        </w:rPr>
        <w:lastRenderedPageBreak/>
        <w:t xml:space="preserve">in the absence of a strong motivation. </w:t>
      </w:r>
      <w:r w:rsidR="00683F08">
        <w:rPr>
          <w:lang w:val="en-GB"/>
        </w:rPr>
        <w:t xml:space="preserve">Further, since Msg3 repetitions are now specified and latency is not a major concern, </w:t>
      </w:r>
      <w:r w:rsidR="003C3246">
        <w:rPr>
          <w:lang w:val="en-GB"/>
        </w:rPr>
        <w:t>there is less motivation to introduce dynamic waveform shaping for Msg3.</w:t>
      </w:r>
      <w:r w:rsidR="005C64A9">
        <w:rPr>
          <w:lang w:val="en-GB"/>
        </w:rPr>
        <w:t xml:space="preserve"> </w:t>
      </w:r>
      <w:r w:rsidR="00FA0192">
        <w:rPr>
          <w:lang w:val="en-GB"/>
        </w:rPr>
        <w:t xml:space="preserve">Finally, </w:t>
      </w:r>
      <w:r w:rsidR="00B94333">
        <w:rPr>
          <w:lang w:val="en-GB"/>
        </w:rPr>
        <w:t xml:space="preserve">even if such a mechanism is introduced for Msg3, gNB may not be </w:t>
      </w:r>
      <w:proofErr w:type="gramStart"/>
      <w:r w:rsidR="00B94333">
        <w:rPr>
          <w:lang w:val="en-GB"/>
        </w:rPr>
        <w:t>in a position</w:t>
      </w:r>
      <w:proofErr w:type="gramEnd"/>
      <w:r w:rsidR="00B94333">
        <w:rPr>
          <w:lang w:val="en-GB"/>
        </w:rPr>
        <w:t xml:space="preserve"> to make an informed decision on when to switch from CP-OFDM to DFT-S-OFDM</w:t>
      </w:r>
      <w:r w:rsidR="003B6812">
        <w:rPr>
          <w:lang w:val="en-GB"/>
        </w:rPr>
        <w:t xml:space="preserve"> as its not aware of the additional power that a UE is able to deliver for </w:t>
      </w:r>
      <w:r w:rsidR="007F5A95">
        <w:rPr>
          <w:lang w:val="en-GB"/>
        </w:rPr>
        <w:t xml:space="preserve">DFT-S-OFDM. </w:t>
      </w:r>
    </w:p>
    <w:p w14:paraId="53B1807B" w14:textId="21556415" w:rsidR="00A95A2C" w:rsidRDefault="00504E9C" w:rsidP="00574590">
      <w:pPr>
        <w:jc w:val="both"/>
        <w:rPr>
          <w:lang w:val="en-GB"/>
        </w:rPr>
      </w:pPr>
      <w:r w:rsidRPr="00574590">
        <w:rPr>
          <w:b/>
          <w:bCs/>
          <w:lang w:val="en-GB"/>
        </w:rPr>
        <w:t>Proposal</w:t>
      </w:r>
      <w:r w:rsidR="00E17A35">
        <w:rPr>
          <w:b/>
          <w:bCs/>
          <w:lang w:val="en-GB"/>
        </w:rPr>
        <w:t xml:space="preserve"> </w:t>
      </w:r>
      <w:r w:rsidR="006B54C3">
        <w:rPr>
          <w:b/>
          <w:bCs/>
          <w:lang w:val="en-GB"/>
        </w:rPr>
        <w:t>1</w:t>
      </w:r>
      <w:r w:rsidR="00E17A35">
        <w:rPr>
          <w:b/>
          <w:bCs/>
          <w:lang w:val="en-GB"/>
        </w:rPr>
        <w:t>:</w:t>
      </w:r>
      <w:r>
        <w:rPr>
          <w:lang w:val="en-GB"/>
        </w:rPr>
        <w:t xml:space="preserve"> </w:t>
      </w:r>
      <w:r w:rsidR="00AE78F6">
        <w:rPr>
          <w:lang w:val="en-GB"/>
        </w:rPr>
        <w:t>DWS is not applicable to Msg3 PUSCH transmission and retransmission.</w:t>
      </w:r>
    </w:p>
    <w:p w14:paraId="3166A2B1" w14:textId="2BE8442D" w:rsidR="0018442F" w:rsidRPr="00A30ED8" w:rsidRDefault="00A30ED8" w:rsidP="00574590">
      <w:pPr>
        <w:jc w:val="both"/>
        <w:rPr>
          <w:b/>
          <w:bCs/>
          <w:u w:val="single"/>
          <w:lang w:val="en-GB"/>
        </w:rPr>
      </w:pPr>
      <w:r w:rsidRPr="00A30ED8">
        <w:rPr>
          <w:b/>
          <w:bCs/>
          <w:u w:val="single"/>
          <w:lang w:val="en-GB"/>
        </w:rPr>
        <w:t xml:space="preserve">DWS for </w:t>
      </w:r>
      <w:r w:rsidR="00761F2B">
        <w:rPr>
          <w:b/>
          <w:bCs/>
          <w:u w:val="single"/>
          <w:lang w:val="en-GB"/>
        </w:rPr>
        <w:t>multiple carriers in uplink</w:t>
      </w:r>
      <w:r w:rsidR="00943663">
        <w:rPr>
          <w:b/>
          <w:bCs/>
          <w:u w:val="single"/>
          <w:lang w:val="en-GB"/>
        </w:rPr>
        <w:t>:</w:t>
      </w:r>
    </w:p>
    <w:p w14:paraId="05544D27" w14:textId="34D993E7" w:rsidR="00943663" w:rsidRDefault="00943663" w:rsidP="00574590">
      <w:pPr>
        <w:jc w:val="both"/>
        <w:rPr>
          <w:lang w:val="en-GB"/>
        </w:rPr>
      </w:pPr>
      <w:r>
        <w:rPr>
          <w:lang w:val="en-GB"/>
        </w:rPr>
        <w:t xml:space="preserve">DWS </w:t>
      </w:r>
      <w:r w:rsidR="004B2BD8">
        <w:rPr>
          <w:lang w:val="en-GB"/>
        </w:rPr>
        <w:t>can be enabled for multiple carriers in uplink</w:t>
      </w:r>
      <w:r w:rsidR="00054A3C">
        <w:rPr>
          <w:lang w:val="en-GB"/>
        </w:rPr>
        <w:t xml:space="preserve"> --- no significant challenges are anticipated</w:t>
      </w:r>
      <w:r w:rsidR="004B2BD8">
        <w:rPr>
          <w:lang w:val="en-GB"/>
        </w:rPr>
        <w:t xml:space="preserve">. </w:t>
      </w:r>
      <w:r w:rsidR="00054A3C">
        <w:rPr>
          <w:lang w:val="en-GB"/>
        </w:rPr>
        <w:t>However, f</w:t>
      </w:r>
      <w:r w:rsidR="004B2BD8">
        <w:rPr>
          <w:lang w:val="en-GB"/>
        </w:rPr>
        <w:t xml:space="preserve">or any two carriers that belong to the same band, </w:t>
      </w:r>
      <w:r w:rsidR="005A1186">
        <w:rPr>
          <w:lang w:val="en-GB"/>
        </w:rPr>
        <w:t>when DWS is enabled</w:t>
      </w:r>
      <w:r w:rsidR="008B6565">
        <w:rPr>
          <w:lang w:val="en-GB"/>
        </w:rPr>
        <w:t xml:space="preserve"> and simultaneous transmission </w:t>
      </w:r>
      <w:r w:rsidR="008271A0">
        <w:rPr>
          <w:lang w:val="en-GB"/>
        </w:rPr>
        <w:t>from</w:t>
      </w:r>
      <w:r w:rsidR="008B6565">
        <w:rPr>
          <w:lang w:val="en-GB"/>
        </w:rPr>
        <w:t xml:space="preserve"> </w:t>
      </w:r>
      <w:r w:rsidR="008271A0">
        <w:rPr>
          <w:lang w:val="en-GB"/>
        </w:rPr>
        <w:t>the two carriers is signal</w:t>
      </w:r>
      <w:r w:rsidR="00370A2C">
        <w:rPr>
          <w:lang w:val="en-GB"/>
        </w:rPr>
        <w:t>l</w:t>
      </w:r>
      <w:r w:rsidR="008271A0">
        <w:rPr>
          <w:lang w:val="en-GB"/>
        </w:rPr>
        <w:t>ed</w:t>
      </w:r>
      <w:r w:rsidR="005A1186">
        <w:rPr>
          <w:lang w:val="en-GB"/>
        </w:rPr>
        <w:t xml:space="preserve">, </w:t>
      </w:r>
      <w:r w:rsidR="004B2BD8">
        <w:rPr>
          <w:lang w:val="en-GB"/>
        </w:rPr>
        <w:t>the indicated waveform m</w:t>
      </w:r>
      <w:r w:rsidR="00054A3C">
        <w:rPr>
          <w:lang w:val="en-GB"/>
        </w:rPr>
        <w:t>ust be the same</w:t>
      </w:r>
      <w:r w:rsidR="005A1186">
        <w:rPr>
          <w:lang w:val="en-GB"/>
        </w:rPr>
        <w:t xml:space="preserve"> across these carriers. </w:t>
      </w:r>
      <w:r w:rsidR="00DA4767">
        <w:rPr>
          <w:lang w:val="en-GB"/>
        </w:rPr>
        <w:t>Such a restriction is not necessary for inter-band operations.</w:t>
      </w:r>
      <w:r w:rsidR="00E510F2">
        <w:rPr>
          <w:lang w:val="en-GB"/>
        </w:rPr>
        <w:t xml:space="preserve"> We make the following proposal:</w:t>
      </w:r>
    </w:p>
    <w:p w14:paraId="5233DB54" w14:textId="20DC08F6" w:rsidR="003B02A2" w:rsidRDefault="0073020B" w:rsidP="00574590">
      <w:pPr>
        <w:jc w:val="both"/>
        <w:rPr>
          <w:lang w:val="en-GB"/>
        </w:rPr>
      </w:pPr>
      <w:r w:rsidRPr="00E11EB7">
        <w:rPr>
          <w:b/>
          <w:bCs/>
          <w:lang w:val="en-GB"/>
        </w:rPr>
        <w:t>Proposal</w:t>
      </w:r>
      <w:r w:rsidR="006B54C3">
        <w:rPr>
          <w:b/>
          <w:bCs/>
          <w:lang w:val="en-GB"/>
        </w:rPr>
        <w:t xml:space="preserve"> 2</w:t>
      </w:r>
      <w:r w:rsidRPr="00E11EB7">
        <w:rPr>
          <w:b/>
          <w:bCs/>
          <w:lang w:val="en-GB"/>
        </w:rPr>
        <w:t>:</w:t>
      </w:r>
      <w:r>
        <w:rPr>
          <w:lang w:val="en-GB"/>
        </w:rPr>
        <w:t xml:space="preserve"> </w:t>
      </w:r>
      <w:r w:rsidR="006D4F77">
        <w:rPr>
          <w:lang w:val="en-GB"/>
        </w:rPr>
        <w:t xml:space="preserve">DWS can be </w:t>
      </w:r>
      <w:r w:rsidR="006D4F77">
        <w:rPr>
          <w:lang w:val="en-GB"/>
        </w:rPr>
        <w:t xml:space="preserve">simultaneously </w:t>
      </w:r>
      <w:r w:rsidR="006D4F77">
        <w:rPr>
          <w:lang w:val="en-GB"/>
        </w:rPr>
        <w:t>enabled for multiple carriers in uplink</w:t>
      </w:r>
      <w:r w:rsidR="006D4F77">
        <w:rPr>
          <w:lang w:val="en-GB"/>
        </w:rPr>
        <w:t>. F</w:t>
      </w:r>
      <w:r w:rsidR="00DA4767">
        <w:rPr>
          <w:lang w:val="en-GB"/>
        </w:rPr>
        <w:t xml:space="preserve">or any two carriers that belong to the same band, when DWS is enabled and </w:t>
      </w:r>
      <w:r w:rsidR="003B02A2">
        <w:rPr>
          <w:lang w:val="en-GB"/>
        </w:rPr>
        <w:t xml:space="preserve">when </w:t>
      </w:r>
      <w:r w:rsidR="005F0ABE">
        <w:rPr>
          <w:lang w:val="en-GB"/>
        </w:rPr>
        <w:t xml:space="preserve">uplink scheduling </w:t>
      </w:r>
      <w:r w:rsidR="003B02A2">
        <w:rPr>
          <w:lang w:val="en-GB"/>
        </w:rPr>
        <w:t xml:space="preserve">would result in simultaneous transmissions </w:t>
      </w:r>
      <w:r w:rsidR="005F0ABE">
        <w:rPr>
          <w:lang w:val="en-GB"/>
        </w:rPr>
        <w:t xml:space="preserve">across the two carriers, the </w:t>
      </w:r>
      <w:r w:rsidR="00E510F2">
        <w:rPr>
          <w:lang w:val="en-GB"/>
        </w:rPr>
        <w:t xml:space="preserve">transmit waveforms are assumed to be the same between the two carriers. </w:t>
      </w:r>
    </w:p>
    <w:p w14:paraId="642BE21C" w14:textId="66076A8E" w:rsidR="0036571B" w:rsidRDefault="001D4159" w:rsidP="00574590">
      <w:pPr>
        <w:pStyle w:val="Heading1"/>
        <w:jc w:val="both"/>
      </w:pPr>
      <w:r>
        <w:t xml:space="preserve">Switching </w:t>
      </w:r>
      <w:r w:rsidR="0036571B">
        <w:t>Mechanism</w:t>
      </w:r>
    </w:p>
    <w:p w14:paraId="312455DA" w14:textId="3D7EC57A" w:rsidR="00846C30" w:rsidRDefault="003854CC" w:rsidP="00147839">
      <w:pPr>
        <w:jc w:val="both"/>
        <w:rPr>
          <w:lang w:val="en-GB"/>
        </w:rPr>
      </w:pPr>
      <w:r>
        <w:rPr>
          <w:lang w:val="en-GB"/>
        </w:rPr>
        <w:t xml:space="preserve">For RRC configuration of DWS, following the precedent of other features that </w:t>
      </w:r>
      <w:r w:rsidR="00C63725">
        <w:rPr>
          <w:lang w:val="en-GB"/>
        </w:rPr>
        <w:t xml:space="preserve">can be enabled or disabled per DCI format, it is suggested that a </w:t>
      </w:r>
      <w:proofErr w:type="spellStart"/>
      <w:r w:rsidR="00C63725">
        <w:rPr>
          <w:lang w:val="en-GB"/>
        </w:rPr>
        <w:t>similara</w:t>
      </w:r>
      <w:proofErr w:type="spellEnd"/>
      <w:r w:rsidR="00C63725">
        <w:rPr>
          <w:lang w:val="en-GB"/>
        </w:rPr>
        <w:t xml:space="preserve"> approach be adopted for DWS.</w:t>
      </w:r>
    </w:p>
    <w:p w14:paraId="0CF6D777" w14:textId="0F3B7C81" w:rsidR="00846C30" w:rsidRDefault="00AA73B5" w:rsidP="00147839">
      <w:pPr>
        <w:jc w:val="both"/>
        <w:rPr>
          <w:lang w:val="en-GB"/>
        </w:rPr>
      </w:pPr>
      <w:r w:rsidRPr="00AA73B5">
        <w:rPr>
          <w:b/>
          <w:bCs/>
          <w:lang w:val="en-GB"/>
        </w:rPr>
        <w:t>Proposal</w:t>
      </w:r>
      <w:r w:rsidR="006B54C3">
        <w:rPr>
          <w:b/>
          <w:bCs/>
          <w:lang w:val="en-GB"/>
        </w:rPr>
        <w:t xml:space="preserve"> 3</w:t>
      </w:r>
      <w:r w:rsidRPr="00AA73B5">
        <w:rPr>
          <w:b/>
          <w:bCs/>
          <w:lang w:val="en-GB"/>
        </w:rPr>
        <w:t>:</w:t>
      </w:r>
      <w:r>
        <w:rPr>
          <w:lang w:val="en-GB"/>
        </w:rPr>
        <w:t xml:space="preserve"> D</w:t>
      </w:r>
      <w:r w:rsidRPr="00AA73B5">
        <w:rPr>
          <w:lang w:val="en-GB"/>
        </w:rPr>
        <w:t xml:space="preserve">ynamic waveform switching </w:t>
      </w:r>
      <w:r>
        <w:rPr>
          <w:lang w:val="en-GB"/>
        </w:rPr>
        <w:t xml:space="preserve">is separately configured for </w:t>
      </w:r>
      <w:r w:rsidR="00846C30">
        <w:t>DCI format 0_1 and DCI format 0_2.</w:t>
      </w:r>
    </w:p>
    <w:p w14:paraId="2977AB22" w14:textId="41352FBE" w:rsidR="00651813" w:rsidRDefault="00B3017F" w:rsidP="00147839">
      <w:pPr>
        <w:jc w:val="both"/>
        <w:rPr>
          <w:b/>
          <w:bCs/>
          <w:lang w:val="en-GB"/>
        </w:rPr>
      </w:pPr>
      <w:r w:rsidRPr="00090957">
        <w:rPr>
          <w:b/>
          <w:bCs/>
          <w:lang w:val="en-GB"/>
        </w:rPr>
        <w:t>BWP Switching:</w:t>
      </w:r>
    </w:p>
    <w:p w14:paraId="66E08CB9" w14:textId="77777777" w:rsidR="00654E4D" w:rsidRDefault="00654E4D" w:rsidP="00654E4D">
      <w:pPr>
        <w:jc w:val="both"/>
        <w:rPr>
          <w:lang w:val="en-GB"/>
        </w:rPr>
      </w:pPr>
      <w:r>
        <w:rPr>
          <w:lang w:val="en-GB"/>
        </w:rPr>
        <w:t xml:space="preserve">When UE is asked to switch from one BWP with DWS disabled to another BWP where DWS is enabled, </w:t>
      </w:r>
      <w:proofErr w:type="gramStart"/>
      <w:r>
        <w:rPr>
          <w:lang w:val="en-GB"/>
        </w:rPr>
        <w:t>The</w:t>
      </w:r>
      <w:proofErr w:type="gramEnd"/>
      <w:r>
        <w:rPr>
          <w:lang w:val="en-GB"/>
        </w:rPr>
        <w:t xml:space="preserve"> current specification requires that the DCI formats for the two BWPs be aligned on a per-field basis. This procedure lines up with the procedure to reuse per-field alignment for DWS. Thus, no further changes are required to handle BWP switching.</w:t>
      </w:r>
    </w:p>
    <w:p w14:paraId="307553E2" w14:textId="77777777" w:rsidR="00090957" w:rsidRPr="00090957" w:rsidRDefault="00090957" w:rsidP="00147839">
      <w:pPr>
        <w:jc w:val="both"/>
        <w:rPr>
          <w:b/>
          <w:bCs/>
          <w:lang w:val="en-GB"/>
        </w:rPr>
      </w:pPr>
    </w:p>
    <w:tbl>
      <w:tblPr>
        <w:tblStyle w:val="TableGrid"/>
        <w:tblW w:w="0" w:type="auto"/>
        <w:tblLook w:val="04A0" w:firstRow="1" w:lastRow="0" w:firstColumn="1" w:lastColumn="0" w:noHBand="0" w:noVBand="1"/>
      </w:tblPr>
      <w:tblGrid>
        <w:gridCol w:w="9350"/>
      </w:tblGrid>
      <w:tr w:rsidR="003F1F77" w14:paraId="3E8078A5" w14:textId="77777777" w:rsidTr="003F1F77">
        <w:tc>
          <w:tcPr>
            <w:tcW w:w="9350" w:type="dxa"/>
          </w:tcPr>
          <w:p w14:paraId="0139662C" w14:textId="4EECD0F9" w:rsidR="00654E4D" w:rsidRDefault="00654E4D" w:rsidP="00147839">
            <w:pPr>
              <w:jc w:val="both"/>
              <w:rPr>
                <w:noProof/>
              </w:rPr>
            </w:pPr>
            <w:r>
              <w:rPr>
                <w:noProof/>
              </w:rPr>
              <w:t>Snippet from 38.213:</w:t>
            </w:r>
          </w:p>
          <w:p w14:paraId="68FA6020" w14:textId="4F837557" w:rsidR="003F1F77" w:rsidRDefault="005C4626" w:rsidP="00147839">
            <w:pPr>
              <w:jc w:val="both"/>
            </w:pPr>
            <w:r>
              <w:rPr>
                <w:noProof/>
              </w:rPr>
              <w:drawing>
                <wp:inline distT="0" distB="0" distL="0" distR="0" wp14:anchorId="1EB1E7DE" wp14:editId="6EDD7743">
                  <wp:extent cx="5920740" cy="59880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0740" cy="598805"/>
                          </a:xfrm>
                          <a:prstGeom prst="rect">
                            <a:avLst/>
                          </a:prstGeom>
                          <a:noFill/>
                          <a:ln>
                            <a:noFill/>
                          </a:ln>
                        </pic:spPr>
                      </pic:pic>
                    </a:graphicData>
                  </a:graphic>
                </wp:inline>
              </w:drawing>
            </w:r>
          </w:p>
          <w:p w14:paraId="3577583A" w14:textId="651CE7ED" w:rsidR="005C4626" w:rsidRDefault="005C4626" w:rsidP="00147839">
            <w:pPr>
              <w:jc w:val="both"/>
            </w:pPr>
            <w:r>
              <w:rPr>
                <w:noProof/>
              </w:rPr>
              <w:drawing>
                <wp:inline distT="0" distB="0" distL="0" distR="0" wp14:anchorId="2E7D1A64" wp14:editId="51953B9D">
                  <wp:extent cx="5943600" cy="24320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432050"/>
                          </a:xfrm>
                          <a:prstGeom prst="rect">
                            <a:avLst/>
                          </a:prstGeom>
                          <a:noFill/>
                          <a:ln>
                            <a:noFill/>
                          </a:ln>
                        </pic:spPr>
                      </pic:pic>
                    </a:graphicData>
                  </a:graphic>
                </wp:inline>
              </w:drawing>
            </w:r>
          </w:p>
        </w:tc>
      </w:tr>
    </w:tbl>
    <w:p w14:paraId="786316EA" w14:textId="77777777" w:rsidR="003F1F77" w:rsidRDefault="003F1F77" w:rsidP="00147839">
      <w:pPr>
        <w:jc w:val="both"/>
        <w:rPr>
          <w:lang w:val="en-GB"/>
        </w:rPr>
      </w:pPr>
    </w:p>
    <w:p w14:paraId="30A69FB2" w14:textId="1D048A12" w:rsidR="00B3017F" w:rsidRDefault="00E423AD" w:rsidP="00147839">
      <w:pPr>
        <w:jc w:val="both"/>
        <w:rPr>
          <w:lang w:val="en-GB"/>
        </w:rPr>
      </w:pPr>
      <w:r w:rsidRPr="00C321ED">
        <w:rPr>
          <w:b/>
          <w:bCs/>
          <w:lang w:val="en-GB"/>
        </w:rPr>
        <w:t>Proposal</w:t>
      </w:r>
      <w:r w:rsidR="006B54C3">
        <w:rPr>
          <w:b/>
          <w:bCs/>
          <w:lang w:val="en-GB"/>
        </w:rPr>
        <w:t xml:space="preserve"> 4</w:t>
      </w:r>
      <w:r w:rsidRPr="00C321ED">
        <w:rPr>
          <w:b/>
          <w:bCs/>
          <w:lang w:val="en-GB"/>
        </w:rPr>
        <w:t>:</w:t>
      </w:r>
      <w:r>
        <w:rPr>
          <w:lang w:val="en-GB"/>
        </w:rPr>
        <w:t xml:space="preserve"> No new procedures are </w:t>
      </w:r>
      <w:r w:rsidR="00D1461B">
        <w:rPr>
          <w:lang w:val="en-GB"/>
        </w:rPr>
        <w:t xml:space="preserve">introduced to handle </w:t>
      </w:r>
      <w:r>
        <w:rPr>
          <w:lang w:val="en-GB"/>
        </w:rPr>
        <w:t xml:space="preserve">BWP switching </w:t>
      </w:r>
      <w:r w:rsidR="00D1461B">
        <w:rPr>
          <w:lang w:val="en-GB"/>
        </w:rPr>
        <w:t xml:space="preserve">when DWS is enabled in </w:t>
      </w:r>
      <w:r w:rsidR="00D97B20">
        <w:rPr>
          <w:lang w:val="en-GB"/>
        </w:rPr>
        <w:t>at least one of the BWPs.</w:t>
      </w:r>
      <w:r w:rsidR="00AF3A1C">
        <w:rPr>
          <w:lang w:val="en-GB"/>
        </w:rPr>
        <w:t xml:space="preserve"> </w:t>
      </w:r>
    </w:p>
    <w:p w14:paraId="3DC74C55" w14:textId="7B050417" w:rsidR="0036571B" w:rsidRDefault="0036571B" w:rsidP="00574590">
      <w:pPr>
        <w:pStyle w:val="Heading1"/>
        <w:jc w:val="both"/>
      </w:pPr>
      <w:r>
        <w:lastRenderedPageBreak/>
        <w:t xml:space="preserve">PHR </w:t>
      </w:r>
      <w:r w:rsidR="00DD178A">
        <w:t>E</w:t>
      </w:r>
      <w:r>
        <w:t>nhancements</w:t>
      </w:r>
      <w:r w:rsidR="004F2A82">
        <w:t xml:space="preserve"> for </w:t>
      </w:r>
      <w:r w:rsidR="00DD178A">
        <w:t>A</w:t>
      </w:r>
      <w:r w:rsidR="004F2A82">
        <w:t xml:space="preserve">iding </w:t>
      </w:r>
      <w:r w:rsidR="00DD178A">
        <w:t>D</w:t>
      </w:r>
      <w:r w:rsidR="004F2A82">
        <w:t xml:space="preserve">ynamic </w:t>
      </w:r>
      <w:r w:rsidR="00DD178A">
        <w:t>W</w:t>
      </w:r>
      <w:r w:rsidR="004F2A82">
        <w:t xml:space="preserve">aveform </w:t>
      </w:r>
      <w:r w:rsidR="00DD178A">
        <w:t>S</w:t>
      </w:r>
      <w:r w:rsidR="004F2A82">
        <w:t>witching</w:t>
      </w:r>
    </w:p>
    <w:p w14:paraId="007B005D" w14:textId="539638BE" w:rsidR="00E3307C" w:rsidRDefault="004D19EE" w:rsidP="00574590">
      <w:pPr>
        <w:jc w:val="both"/>
        <w:rPr>
          <w:lang w:val="en-GB"/>
        </w:rPr>
      </w:pPr>
      <w:r>
        <w:rPr>
          <w:lang w:val="en-GB"/>
        </w:rPr>
        <w:t xml:space="preserve">In </w:t>
      </w:r>
      <w:r w:rsidR="00C242F5">
        <w:rPr>
          <w:lang w:val="en-GB"/>
        </w:rPr>
        <w:t>a previous</w:t>
      </w:r>
      <w:r>
        <w:rPr>
          <w:lang w:val="en-GB"/>
        </w:rPr>
        <w:t xml:space="preserve"> meeting, </w:t>
      </w:r>
      <w:r w:rsidR="00D64DDC">
        <w:rPr>
          <w:lang w:val="en-GB"/>
        </w:rPr>
        <w:t xml:space="preserve">it was agreed to study potential </w:t>
      </w:r>
      <w:r>
        <w:rPr>
          <w:lang w:val="en-GB"/>
        </w:rPr>
        <w:t>enhancements to power headroom reporting to aid dynamic waveform switching</w:t>
      </w:r>
      <w:r w:rsidR="00D64DDC">
        <w:rPr>
          <w:lang w:val="en-GB"/>
        </w:rPr>
        <w:t>. The goal</w:t>
      </w:r>
      <w:r w:rsidR="004679EE">
        <w:rPr>
          <w:lang w:val="en-GB"/>
        </w:rPr>
        <w:t xml:space="preserve"> of this objective is to</w:t>
      </w:r>
      <w:r w:rsidR="002A323C">
        <w:rPr>
          <w:lang w:val="en-GB"/>
        </w:rPr>
        <w:t xml:space="preserve"> aid the gNB to </w:t>
      </w:r>
      <w:r w:rsidR="006D1C94">
        <w:rPr>
          <w:lang w:val="en-GB"/>
        </w:rPr>
        <w:t>decide</w:t>
      </w:r>
      <w:r w:rsidR="002A323C">
        <w:rPr>
          <w:lang w:val="en-GB"/>
        </w:rPr>
        <w:t xml:space="preserve"> when to trigger a waveform switch based on how much additional power </w:t>
      </w:r>
      <w:r w:rsidR="004857AF">
        <w:rPr>
          <w:lang w:val="en-GB"/>
        </w:rPr>
        <w:t xml:space="preserve">a UE </w:t>
      </w:r>
      <w:r w:rsidR="00F547F5">
        <w:rPr>
          <w:lang w:val="en-GB"/>
        </w:rPr>
        <w:t>can</w:t>
      </w:r>
      <w:r w:rsidR="004857AF">
        <w:rPr>
          <w:lang w:val="en-GB"/>
        </w:rPr>
        <w:t xml:space="preserve"> deliver using DFT-S-OFDM compared to CP-OFDM.</w:t>
      </w:r>
      <w:r w:rsidR="006D1C94">
        <w:rPr>
          <w:lang w:val="en-GB"/>
        </w:rPr>
        <w:t xml:space="preserve"> T</w:t>
      </w:r>
      <w:r w:rsidR="0046555D">
        <w:rPr>
          <w:lang w:val="en-GB"/>
        </w:rPr>
        <w:t xml:space="preserve">here are two potential directions for enhancements that one could consider. The first is focused on trigger conditions </w:t>
      </w:r>
      <w:r w:rsidR="00E3307C">
        <w:rPr>
          <w:lang w:val="en-GB"/>
        </w:rPr>
        <w:t>that initiate the UE to report power headroom and the second is on the reporting structure itself.</w:t>
      </w:r>
      <w:r w:rsidR="00892292">
        <w:rPr>
          <w:lang w:val="en-GB"/>
        </w:rPr>
        <w:t xml:space="preserve"> </w:t>
      </w:r>
    </w:p>
    <w:p w14:paraId="146D0746" w14:textId="6C673F4B" w:rsidR="00942A74" w:rsidRDefault="00942A74" w:rsidP="00574590">
      <w:pPr>
        <w:jc w:val="both"/>
        <w:rPr>
          <w:lang w:val="en-GB"/>
        </w:rPr>
      </w:pPr>
      <w:r>
        <w:rPr>
          <w:lang w:val="en-GB"/>
        </w:rPr>
        <w:t xml:space="preserve">Before we proceed, a fundamental question that needs to be addressed is whether the decision to switch waveforms is </w:t>
      </w:r>
      <w:proofErr w:type="gramStart"/>
      <w:r>
        <w:rPr>
          <w:lang w:val="en-GB"/>
        </w:rPr>
        <w:t>actually a</w:t>
      </w:r>
      <w:proofErr w:type="gramEnd"/>
      <w:r>
        <w:rPr>
          <w:lang w:val="en-GB"/>
        </w:rPr>
        <w:t xml:space="preserve"> decision to switch rank. </w:t>
      </w:r>
      <w:proofErr w:type="gramStart"/>
      <w:r w:rsidR="005F3089">
        <w:rPr>
          <w:lang w:val="en-GB"/>
        </w:rPr>
        <w:t>In particular, its</w:t>
      </w:r>
      <w:proofErr w:type="gramEnd"/>
      <w:r w:rsidR="005F3089">
        <w:rPr>
          <w:lang w:val="en-GB"/>
        </w:rPr>
        <w:t xml:space="preserve"> most likely that a gNB requests a UE to switch from </w:t>
      </w:r>
      <w:r w:rsidR="00A41257">
        <w:rPr>
          <w:lang w:val="en-GB"/>
        </w:rPr>
        <w:t xml:space="preserve">rank-2 CP-OFDM waveform to rank-1 DFT-S-OFDM </w:t>
      </w:r>
      <w:r w:rsidR="002A5CCF">
        <w:rPr>
          <w:lang w:val="en-GB"/>
        </w:rPr>
        <w:t>waveform and vice-versa. This would mean that the</w:t>
      </w:r>
      <w:r w:rsidR="00ED0144">
        <w:rPr>
          <w:lang w:val="en-GB"/>
        </w:rPr>
        <w:t xml:space="preserve"> decision to switch</w:t>
      </w:r>
      <w:r w:rsidR="002A5CCF">
        <w:rPr>
          <w:lang w:val="en-GB"/>
        </w:rPr>
        <w:t xml:space="preserve"> waveform</w:t>
      </w:r>
      <w:r w:rsidR="00ED0144">
        <w:rPr>
          <w:lang w:val="en-GB"/>
        </w:rPr>
        <w:t>s</w:t>
      </w:r>
      <w:r w:rsidR="002A5CCF">
        <w:rPr>
          <w:lang w:val="en-GB"/>
        </w:rPr>
        <w:t xml:space="preserve"> </w:t>
      </w:r>
      <w:r w:rsidR="00ED0144">
        <w:rPr>
          <w:lang w:val="en-GB"/>
        </w:rPr>
        <w:t xml:space="preserve">is </w:t>
      </w:r>
      <w:r w:rsidR="0038097F">
        <w:rPr>
          <w:lang w:val="en-GB"/>
        </w:rPr>
        <w:t>coupled</w:t>
      </w:r>
      <w:r w:rsidR="00ED0144">
        <w:rPr>
          <w:lang w:val="en-GB"/>
        </w:rPr>
        <w:t xml:space="preserve"> to rank selection. Clarity on</w:t>
      </w:r>
      <w:r w:rsidR="001353F6">
        <w:rPr>
          <w:lang w:val="en-GB"/>
        </w:rPr>
        <w:t xml:space="preserve"> whether this is indeed the case in commercial networks will be crucial to determine whether any PHR enhancements are required. </w:t>
      </w:r>
    </w:p>
    <w:p w14:paraId="4FCAB9F1" w14:textId="292A78B8" w:rsidR="004D294B" w:rsidRDefault="0038097F" w:rsidP="00574590">
      <w:pPr>
        <w:jc w:val="both"/>
        <w:rPr>
          <w:lang w:val="en-GB"/>
        </w:rPr>
      </w:pPr>
      <w:r>
        <w:rPr>
          <w:lang w:val="en-GB"/>
        </w:rPr>
        <w:t>Setting aside the rank selection issue, a</w:t>
      </w:r>
      <w:r w:rsidR="00B93C10">
        <w:rPr>
          <w:lang w:val="en-GB"/>
        </w:rPr>
        <w:t xml:space="preserve">ny assistance information provided by the UE must be timely </w:t>
      </w:r>
      <w:r w:rsidR="004C1CC3">
        <w:rPr>
          <w:lang w:val="en-GB"/>
        </w:rPr>
        <w:t xml:space="preserve">and help a gNB make the switch from CP-OFDM to DFT-s-OFDM at the right time. </w:t>
      </w:r>
      <w:r w:rsidR="009160D5">
        <w:rPr>
          <w:lang w:val="en-GB"/>
        </w:rPr>
        <w:t xml:space="preserve">Currently a UE triggers a PHR based on periodic timer or prohibit timer expiring, pathloss changing by a certain value, etc. </w:t>
      </w:r>
      <w:r w:rsidR="009160D5">
        <w:rPr>
          <w:lang w:val="en-GB"/>
        </w:rPr>
        <w:t xml:space="preserve">None of the existing triggers are tailored to provide timely information. </w:t>
      </w:r>
      <w:r w:rsidR="00F67611">
        <w:rPr>
          <w:lang w:val="en-GB"/>
        </w:rPr>
        <w:t xml:space="preserve">Note that typical PHR periodicity in commercial deployments in 200 </w:t>
      </w:r>
      <w:proofErr w:type="spellStart"/>
      <w:r w:rsidR="00F67611">
        <w:rPr>
          <w:lang w:val="en-GB"/>
        </w:rPr>
        <w:t>ms</w:t>
      </w:r>
      <w:proofErr w:type="spellEnd"/>
      <w:r w:rsidR="00F67611">
        <w:rPr>
          <w:lang w:val="en-GB"/>
        </w:rPr>
        <w:t xml:space="preserve"> and its not clear if this periodicity </w:t>
      </w:r>
      <w:r w:rsidR="0097246B">
        <w:rPr>
          <w:lang w:val="en-GB"/>
        </w:rPr>
        <w:t>suffices to provide timely information. I</w:t>
      </w:r>
      <w:r w:rsidR="00541F8C">
        <w:rPr>
          <w:lang w:val="en-GB"/>
        </w:rPr>
        <w:t>t might be worthwhile to consider adding trigger conditions that get activated anytime a UE may be getting close to its maximum power, i.e., power headroom level falls below a threshold.</w:t>
      </w:r>
    </w:p>
    <w:p w14:paraId="7DA7113E" w14:textId="10C3B372" w:rsidR="00714E9A" w:rsidRDefault="00313CF7" w:rsidP="00A90849">
      <w:pPr>
        <w:jc w:val="both"/>
        <w:rPr>
          <w:lang w:val="en-GB"/>
        </w:rPr>
      </w:pPr>
      <w:r>
        <w:rPr>
          <w:lang w:val="en-GB"/>
        </w:rPr>
        <w:t xml:space="preserve">An alternate approach to </w:t>
      </w:r>
      <w:r w:rsidR="00E40A35">
        <w:rPr>
          <w:lang w:val="en-GB"/>
        </w:rPr>
        <w:t xml:space="preserve">providing timely information could be to trigger a PHR anytime waveform type is changed </w:t>
      </w:r>
      <w:r w:rsidR="00A90849">
        <w:rPr>
          <w:lang w:val="en-GB"/>
        </w:rPr>
        <w:t xml:space="preserve">compared to previous transmission. For example, a gNB may provide </w:t>
      </w:r>
      <w:r w:rsidR="009B77F1">
        <w:rPr>
          <w:lang w:val="en-GB"/>
        </w:rPr>
        <w:t>the</w:t>
      </w:r>
      <w:r w:rsidR="00714E9A">
        <w:rPr>
          <w:lang w:val="en-GB"/>
        </w:rPr>
        <w:t xml:space="preserve"> UE</w:t>
      </w:r>
      <w:r w:rsidR="00A90849">
        <w:rPr>
          <w:lang w:val="en-GB"/>
        </w:rPr>
        <w:t xml:space="preserve"> with </w:t>
      </w:r>
      <w:r w:rsidR="009B77F1">
        <w:rPr>
          <w:lang w:val="en-GB"/>
        </w:rPr>
        <w:t>two back-to-back grants, one with CP-OFDM and another with DFT-s-OFDM and infer what works better</w:t>
      </w:r>
      <w:r w:rsidR="00714E9A">
        <w:rPr>
          <w:lang w:val="en-GB"/>
        </w:rPr>
        <w:t>.</w:t>
      </w:r>
      <w:r w:rsidR="009B77F1">
        <w:rPr>
          <w:lang w:val="en-GB"/>
        </w:rPr>
        <w:t xml:space="preserve"> gNB </w:t>
      </w:r>
      <w:r w:rsidR="00714E9A">
        <w:rPr>
          <w:lang w:val="en-GB"/>
        </w:rPr>
        <w:t xml:space="preserve">may </w:t>
      </w:r>
      <w:r w:rsidR="009B77F1">
        <w:rPr>
          <w:lang w:val="en-GB"/>
        </w:rPr>
        <w:t xml:space="preserve">be able to infer the quality of PUSCH (uplink SNR) from the DMRS it receives. </w:t>
      </w:r>
      <w:r w:rsidR="00BE4A2E">
        <w:rPr>
          <w:lang w:val="en-GB"/>
        </w:rPr>
        <w:t>Additionally, t</w:t>
      </w:r>
      <w:r w:rsidR="00714E9A">
        <w:rPr>
          <w:lang w:val="en-GB"/>
        </w:rPr>
        <w:t xml:space="preserve">he UE can also be </w:t>
      </w:r>
      <w:r w:rsidR="00576001">
        <w:rPr>
          <w:lang w:val="en-GB"/>
        </w:rPr>
        <w:t>required to send a PHR anytime a waveform switch is detected (can be coupled with the prohibit timer to prevent frequent PHR</w:t>
      </w:r>
      <w:r w:rsidR="006833E7">
        <w:rPr>
          <w:lang w:val="en-GB"/>
        </w:rPr>
        <w:t>s).</w:t>
      </w:r>
    </w:p>
    <w:p w14:paraId="43FF85FF" w14:textId="77777777" w:rsidR="00F54B1D" w:rsidRDefault="00F54B1D" w:rsidP="00F54B1D">
      <w:pPr>
        <w:jc w:val="both"/>
        <w:rPr>
          <w:lang w:val="en-GB"/>
        </w:rPr>
      </w:pPr>
      <w:r>
        <w:rPr>
          <w:lang w:val="en-GB"/>
        </w:rPr>
        <w:t xml:space="preserve">Depending on the trigger conditions that are agreed, one can then examine whether changes to the reporting structure is warranted. If no new triggers are added, </w:t>
      </w:r>
      <w:proofErr w:type="spellStart"/>
      <w:r>
        <w:rPr>
          <w:lang w:val="en-GB"/>
        </w:rPr>
        <w:t>its</w:t>
      </w:r>
      <w:proofErr w:type="spellEnd"/>
      <w:r>
        <w:rPr>
          <w:lang w:val="en-GB"/>
        </w:rPr>
        <w:t xml:space="preserve"> not clear whether changes to the reporting framework are meaningful.</w:t>
      </w:r>
    </w:p>
    <w:p w14:paraId="3CC45C62" w14:textId="77777777" w:rsidR="00F54B1D" w:rsidRDefault="00F54B1D" w:rsidP="00F54B1D">
      <w:pPr>
        <w:jc w:val="both"/>
        <w:rPr>
          <w:lang w:val="en-GB"/>
        </w:rPr>
      </w:pPr>
      <w:r>
        <w:rPr>
          <w:lang w:val="en-GB"/>
        </w:rPr>
        <w:t xml:space="preserve">Currently a UE reports power headroom and maximum power (Pcmax) associated with a waveform. A possible option is to modify the current reporting framework to let the UE report two sets of values for power headroom and Pcmax assuming the same underlying transmission parameters. A reference PUSCH will then need to be assumed for the other waveform. </w:t>
      </w:r>
    </w:p>
    <w:p w14:paraId="07D3C72C" w14:textId="23539CB5" w:rsidR="00F04A99" w:rsidRDefault="00096E57" w:rsidP="00F04A99">
      <w:pPr>
        <w:jc w:val="both"/>
        <w:rPr>
          <w:lang w:val="en-GB"/>
        </w:rPr>
      </w:pPr>
      <w:r>
        <w:rPr>
          <w:lang w:val="en-GB"/>
        </w:rPr>
        <w:t>Based on these discussions, we make the following proposal:</w:t>
      </w:r>
    </w:p>
    <w:p w14:paraId="0C619B9C" w14:textId="5363BA4B" w:rsidR="00DD6692" w:rsidRDefault="00DD6692" w:rsidP="00DD6692">
      <w:pPr>
        <w:jc w:val="both"/>
        <w:rPr>
          <w:lang w:val="en-GB"/>
        </w:rPr>
      </w:pPr>
      <w:r w:rsidRPr="00A22F07">
        <w:rPr>
          <w:b/>
          <w:bCs/>
          <w:lang w:val="en-GB"/>
        </w:rPr>
        <w:t>Proposal</w:t>
      </w:r>
      <w:r w:rsidR="006B54C3">
        <w:rPr>
          <w:b/>
          <w:bCs/>
          <w:lang w:val="en-GB"/>
        </w:rPr>
        <w:t xml:space="preserve"> 5</w:t>
      </w:r>
      <w:r w:rsidRPr="00A22F07">
        <w:rPr>
          <w:b/>
          <w:bCs/>
          <w:lang w:val="en-GB"/>
        </w:rPr>
        <w:t>:</w:t>
      </w:r>
      <w:r>
        <w:rPr>
          <w:lang w:val="en-GB"/>
        </w:rPr>
        <w:t xml:space="preserve"> </w:t>
      </w:r>
      <w:r w:rsidR="00D8560C">
        <w:rPr>
          <w:lang w:val="en-GB"/>
        </w:rPr>
        <w:t xml:space="preserve">Potential PHR enhancements to facilitate DWS </w:t>
      </w:r>
      <w:r w:rsidR="00C11615">
        <w:rPr>
          <w:lang w:val="en-GB"/>
        </w:rPr>
        <w:t>are based on the following principles</w:t>
      </w:r>
      <w:r w:rsidR="008B5C64">
        <w:rPr>
          <w:lang w:val="en-GB"/>
        </w:rPr>
        <w:t>:</w:t>
      </w:r>
    </w:p>
    <w:p w14:paraId="4E62FA5C" w14:textId="77777777" w:rsidR="00D965B8" w:rsidRDefault="00DD6692" w:rsidP="008B5C64">
      <w:pPr>
        <w:pStyle w:val="ListParagraph"/>
        <w:numPr>
          <w:ilvl w:val="0"/>
          <w:numId w:val="37"/>
        </w:numPr>
        <w:jc w:val="both"/>
        <w:rPr>
          <w:lang w:val="en-GB"/>
        </w:rPr>
      </w:pPr>
      <w:r w:rsidRPr="008B5C64">
        <w:rPr>
          <w:lang w:val="en-GB"/>
        </w:rPr>
        <w:t>RAN1 to study</w:t>
      </w:r>
      <w:r w:rsidR="00D965B8">
        <w:rPr>
          <w:lang w:val="en-GB"/>
        </w:rPr>
        <w:t>:</w:t>
      </w:r>
    </w:p>
    <w:p w14:paraId="7FDC0AB2" w14:textId="7AB92108" w:rsidR="00DD6692" w:rsidRDefault="00C46051" w:rsidP="00D965B8">
      <w:pPr>
        <w:pStyle w:val="ListParagraph"/>
        <w:numPr>
          <w:ilvl w:val="1"/>
          <w:numId w:val="37"/>
        </w:numPr>
        <w:jc w:val="both"/>
        <w:rPr>
          <w:lang w:val="en-GB"/>
        </w:rPr>
      </w:pPr>
      <w:r>
        <w:rPr>
          <w:lang w:val="en-GB"/>
        </w:rPr>
        <w:t>whether</w:t>
      </w:r>
      <w:r w:rsidR="00DD6692" w:rsidRPr="008B5C64">
        <w:rPr>
          <w:lang w:val="en-GB"/>
        </w:rPr>
        <w:t xml:space="preserve"> the decision to switch waveforms is coupled to rank selection. If rank selection implicitly determines the waveform for a cell-edge UE, then PHR enhancements for DWS may not be </w:t>
      </w:r>
      <w:r w:rsidR="005003E9" w:rsidRPr="008B5C64">
        <w:rPr>
          <w:lang w:val="en-GB"/>
        </w:rPr>
        <w:t>appropriate.</w:t>
      </w:r>
    </w:p>
    <w:p w14:paraId="41262606" w14:textId="0087D8C1" w:rsidR="00141BF2" w:rsidRPr="008B5C64" w:rsidRDefault="00D965B8" w:rsidP="00D965B8">
      <w:pPr>
        <w:pStyle w:val="ListParagraph"/>
        <w:numPr>
          <w:ilvl w:val="1"/>
          <w:numId w:val="37"/>
        </w:numPr>
        <w:jc w:val="both"/>
        <w:rPr>
          <w:lang w:val="en-GB"/>
        </w:rPr>
      </w:pPr>
      <w:r>
        <w:rPr>
          <w:lang w:val="en-GB"/>
        </w:rPr>
        <w:t>whether</w:t>
      </w:r>
      <w:r w:rsidR="00141BF2">
        <w:rPr>
          <w:lang w:val="en-GB"/>
        </w:rPr>
        <w:t xml:space="preserve"> </w:t>
      </w:r>
      <w:r w:rsidR="00F361DD">
        <w:rPr>
          <w:lang w:val="en-GB"/>
        </w:rPr>
        <w:t xml:space="preserve">gNBs can infer </w:t>
      </w:r>
      <w:r w:rsidR="00F772BB">
        <w:rPr>
          <w:lang w:val="en-GB"/>
        </w:rPr>
        <w:t xml:space="preserve">the </w:t>
      </w:r>
      <w:r>
        <w:rPr>
          <w:lang w:val="en-GB"/>
        </w:rPr>
        <w:t xml:space="preserve">PH </w:t>
      </w:r>
      <w:r w:rsidR="00F361DD">
        <w:rPr>
          <w:lang w:val="en-GB"/>
        </w:rPr>
        <w:t>difference between the two waveforms</w:t>
      </w:r>
      <w:r w:rsidR="004C1943">
        <w:rPr>
          <w:lang w:val="en-GB"/>
        </w:rPr>
        <w:t xml:space="preserve"> </w:t>
      </w:r>
      <w:r w:rsidR="00F361DD">
        <w:rPr>
          <w:lang w:val="en-GB"/>
        </w:rPr>
        <w:t>based on PUSCH DMRS.</w:t>
      </w:r>
    </w:p>
    <w:p w14:paraId="4E06E32F" w14:textId="762E1043" w:rsidR="00A815FD" w:rsidRPr="008B5C64" w:rsidRDefault="00DB1E32" w:rsidP="008B5C64">
      <w:pPr>
        <w:pStyle w:val="ListParagraph"/>
        <w:numPr>
          <w:ilvl w:val="0"/>
          <w:numId w:val="37"/>
        </w:numPr>
        <w:jc w:val="both"/>
        <w:rPr>
          <w:lang w:val="en-GB"/>
        </w:rPr>
      </w:pPr>
      <w:r w:rsidRPr="008B5C64">
        <w:rPr>
          <w:lang w:val="en-GB"/>
        </w:rPr>
        <w:t xml:space="preserve">If PHR enhancements are required, </w:t>
      </w:r>
      <w:r w:rsidR="00AE04BA" w:rsidRPr="008B5C64">
        <w:rPr>
          <w:lang w:val="en-GB"/>
        </w:rPr>
        <w:t>it should be focused on providing t</w:t>
      </w:r>
      <w:r w:rsidR="005003E9" w:rsidRPr="008B5C64">
        <w:rPr>
          <w:lang w:val="en-GB"/>
        </w:rPr>
        <w:t>imely information to a scheduler</w:t>
      </w:r>
      <w:r w:rsidR="00175D7F" w:rsidRPr="008B5C64">
        <w:rPr>
          <w:lang w:val="en-GB"/>
        </w:rPr>
        <w:t xml:space="preserve">. For </w:t>
      </w:r>
      <w:r w:rsidR="0025513F" w:rsidRPr="008B5C64">
        <w:rPr>
          <w:lang w:val="en-GB"/>
        </w:rPr>
        <w:t>e.g.,</w:t>
      </w:r>
      <w:r w:rsidR="00175D7F" w:rsidRPr="008B5C64">
        <w:rPr>
          <w:lang w:val="en-GB"/>
        </w:rPr>
        <w:t xml:space="preserve"> </w:t>
      </w:r>
      <w:r w:rsidR="005003E9" w:rsidRPr="008B5C64">
        <w:rPr>
          <w:lang w:val="en-GB"/>
        </w:rPr>
        <w:t xml:space="preserve">new trigger conditions to </w:t>
      </w:r>
      <w:r w:rsidR="00175D7F" w:rsidRPr="008B5C64">
        <w:rPr>
          <w:lang w:val="en-GB"/>
        </w:rPr>
        <w:t>a</w:t>
      </w:r>
      <w:r w:rsidR="005003E9" w:rsidRPr="008B5C64">
        <w:rPr>
          <w:lang w:val="en-GB"/>
        </w:rPr>
        <w:t xml:space="preserve">llow a UE to </w:t>
      </w:r>
      <w:r w:rsidR="00175D7F" w:rsidRPr="008B5C64">
        <w:rPr>
          <w:lang w:val="en-GB"/>
        </w:rPr>
        <w:t>transmit</w:t>
      </w:r>
      <w:r w:rsidR="005003E9" w:rsidRPr="008B5C64">
        <w:rPr>
          <w:lang w:val="en-GB"/>
        </w:rPr>
        <w:t xml:space="preserve"> PHR whenever power headroom falls below a certain threshold and another waveform with better headroom is available.</w:t>
      </w:r>
    </w:p>
    <w:p w14:paraId="5B7125A6" w14:textId="74AD04DA" w:rsidR="005003E9" w:rsidRPr="008B5C64" w:rsidRDefault="004B651C" w:rsidP="008B5C64">
      <w:pPr>
        <w:pStyle w:val="ListParagraph"/>
        <w:numPr>
          <w:ilvl w:val="0"/>
          <w:numId w:val="37"/>
        </w:numPr>
        <w:jc w:val="both"/>
        <w:rPr>
          <w:lang w:val="en-GB"/>
        </w:rPr>
      </w:pPr>
      <w:r w:rsidRPr="008B5C64">
        <w:rPr>
          <w:lang w:val="en-GB"/>
        </w:rPr>
        <w:t xml:space="preserve">If information related to both waveforms </w:t>
      </w:r>
      <w:r w:rsidR="00A9102F" w:rsidRPr="008B5C64">
        <w:rPr>
          <w:lang w:val="en-GB"/>
        </w:rPr>
        <w:t>is</w:t>
      </w:r>
      <w:r w:rsidRPr="008B5C64">
        <w:rPr>
          <w:lang w:val="en-GB"/>
        </w:rPr>
        <w:t xml:space="preserve"> conveyed via</w:t>
      </w:r>
      <w:r w:rsidR="00A9102F" w:rsidRPr="008B5C64">
        <w:rPr>
          <w:lang w:val="en-GB"/>
        </w:rPr>
        <w:t xml:space="preserve"> a single</w:t>
      </w:r>
      <w:r w:rsidRPr="008B5C64">
        <w:rPr>
          <w:lang w:val="en-GB"/>
        </w:rPr>
        <w:t xml:space="preserve"> PHR, </w:t>
      </w:r>
      <w:r w:rsidR="00AA4C56" w:rsidRPr="008B5C64">
        <w:rPr>
          <w:lang w:val="en-GB"/>
        </w:rPr>
        <w:t>a</w:t>
      </w:r>
      <w:r w:rsidR="00AA4C56" w:rsidRPr="008B5C64">
        <w:rPr>
          <w:lang w:val="en-GB"/>
        </w:rPr>
        <w:t xml:space="preserve"> reference PUSCH is assumed for the waveform not currently in use. The RB allocation</w:t>
      </w:r>
      <w:r w:rsidR="00AA4C56" w:rsidRPr="008B5C64">
        <w:rPr>
          <w:lang w:val="en-GB"/>
        </w:rPr>
        <w:t>, m</w:t>
      </w:r>
      <w:r w:rsidR="00AA4C56" w:rsidRPr="008B5C64">
        <w:rPr>
          <w:lang w:val="en-GB"/>
        </w:rPr>
        <w:t>odulation order</w:t>
      </w:r>
      <w:r w:rsidR="00A9102F" w:rsidRPr="008B5C64">
        <w:rPr>
          <w:lang w:val="en-GB"/>
        </w:rPr>
        <w:t>, and rank</w:t>
      </w:r>
      <w:r w:rsidR="00AA4C56" w:rsidRPr="008B5C64">
        <w:rPr>
          <w:lang w:val="en-GB"/>
        </w:rPr>
        <w:t xml:space="preserve"> are assumed to be the same as the current waveform. MPR, A-MPR, and P-MPR </w:t>
      </w:r>
      <w:r w:rsidR="00A9102F" w:rsidRPr="008B5C64">
        <w:rPr>
          <w:lang w:val="en-GB"/>
        </w:rPr>
        <w:t>are</w:t>
      </w:r>
      <w:r w:rsidR="00AA4C56" w:rsidRPr="008B5C64">
        <w:rPr>
          <w:lang w:val="en-GB"/>
        </w:rPr>
        <w:t xml:space="preserve"> </w:t>
      </w:r>
      <w:r w:rsidR="0025513F" w:rsidRPr="008B5C64">
        <w:rPr>
          <w:lang w:val="en-GB"/>
        </w:rPr>
        <w:t>considered</w:t>
      </w:r>
      <w:r w:rsidR="00AA4C56" w:rsidRPr="008B5C64">
        <w:rPr>
          <w:lang w:val="en-GB"/>
        </w:rPr>
        <w:t xml:space="preserve"> when computing the power headroom.</w:t>
      </w:r>
      <w:r w:rsidR="00427B94">
        <w:rPr>
          <w:lang w:val="en-GB"/>
        </w:rPr>
        <w:t xml:space="preserve"> </w:t>
      </w:r>
      <w:r w:rsidR="00240999">
        <w:rPr>
          <w:lang w:val="en-GB"/>
        </w:rPr>
        <w:t>FFS: conditions under which a dual-waveform PHR is triggered, for e.g., only for single rank, QPSK modulation</w:t>
      </w:r>
      <w:r w:rsidR="00BE4A2E">
        <w:rPr>
          <w:lang w:val="en-GB"/>
        </w:rPr>
        <w:t>, etc.</w:t>
      </w:r>
    </w:p>
    <w:p w14:paraId="7D02BB27" w14:textId="2FF644BB" w:rsidR="006E306A" w:rsidRDefault="006E306A" w:rsidP="00574590">
      <w:pPr>
        <w:pStyle w:val="Heading1"/>
        <w:jc w:val="both"/>
        <w:rPr>
          <w:lang w:val="en-US"/>
        </w:rPr>
      </w:pPr>
      <w:r w:rsidRPr="007B31BC">
        <w:rPr>
          <w:lang w:val="en-US"/>
        </w:rPr>
        <w:t xml:space="preserve">Conclusion </w:t>
      </w:r>
    </w:p>
    <w:p w14:paraId="15B775A8" w14:textId="58992A5F" w:rsidR="00BE3DB4" w:rsidRDefault="00BE3DB4" w:rsidP="00147839">
      <w:pPr>
        <w:jc w:val="both"/>
      </w:pPr>
      <w:r>
        <w:t>We make the following observations and proposals for dynamic switching between CP-OFDM and DFT-S-OFDM.</w:t>
      </w:r>
    </w:p>
    <w:p w14:paraId="06FB5283" w14:textId="5F09D59E" w:rsidR="006B54C3" w:rsidRDefault="006B54C3" w:rsidP="00147839">
      <w:pPr>
        <w:jc w:val="both"/>
      </w:pPr>
    </w:p>
    <w:p w14:paraId="2F3BBF63" w14:textId="0B895CC2" w:rsidR="006B54C3" w:rsidRDefault="006B54C3" w:rsidP="006B54C3">
      <w:pPr>
        <w:jc w:val="both"/>
        <w:rPr>
          <w:lang w:val="en-GB"/>
        </w:rPr>
      </w:pPr>
      <w:r w:rsidRPr="00574590">
        <w:rPr>
          <w:b/>
          <w:bCs/>
          <w:lang w:val="en-GB"/>
        </w:rPr>
        <w:lastRenderedPageBreak/>
        <w:t>Proposal</w:t>
      </w:r>
      <w:r>
        <w:rPr>
          <w:b/>
          <w:bCs/>
          <w:lang w:val="en-GB"/>
        </w:rPr>
        <w:t xml:space="preserve"> </w:t>
      </w:r>
      <w:r>
        <w:rPr>
          <w:b/>
          <w:bCs/>
          <w:lang w:val="en-GB"/>
        </w:rPr>
        <w:t>1</w:t>
      </w:r>
      <w:r>
        <w:rPr>
          <w:b/>
          <w:bCs/>
          <w:lang w:val="en-GB"/>
        </w:rPr>
        <w:t>:</w:t>
      </w:r>
      <w:r>
        <w:rPr>
          <w:lang w:val="en-GB"/>
        </w:rPr>
        <w:t xml:space="preserve"> DWS is not applicable to Msg3 PUSCH transmission and retransmission.</w:t>
      </w:r>
    </w:p>
    <w:p w14:paraId="5655F255" w14:textId="4B804B5C" w:rsidR="006B54C3" w:rsidRDefault="006B54C3" w:rsidP="006B54C3">
      <w:pPr>
        <w:jc w:val="both"/>
        <w:rPr>
          <w:lang w:val="en-GB"/>
        </w:rPr>
      </w:pPr>
      <w:r w:rsidRPr="00E11EB7">
        <w:rPr>
          <w:b/>
          <w:bCs/>
          <w:lang w:val="en-GB"/>
        </w:rPr>
        <w:t>Proposal</w:t>
      </w:r>
      <w:r>
        <w:rPr>
          <w:b/>
          <w:bCs/>
          <w:lang w:val="en-GB"/>
        </w:rPr>
        <w:t xml:space="preserve"> 2</w:t>
      </w:r>
      <w:r w:rsidRPr="00E11EB7">
        <w:rPr>
          <w:b/>
          <w:bCs/>
          <w:lang w:val="en-GB"/>
        </w:rPr>
        <w:t>:</w:t>
      </w:r>
      <w:r>
        <w:rPr>
          <w:lang w:val="en-GB"/>
        </w:rPr>
        <w:t xml:space="preserve"> DWS can be simultaneously enabled for multiple carriers in uplink. For any two carriers that belong to the same band, when DWS is enabled and when uplink scheduling would result in simultaneous transmissions across the two carriers, the transmit waveforms are assumed to be the same between the two carriers. </w:t>
      </w:r>
    </w:p>
    <w:p w14:paraId="1DF71198" w14:textId="5CC7EDBC" w:rsidR="006B54C3" w:rsidRDefault="006B54C3" w:rsidP="006B54C3">
      <w:pPr>
        <w:jc w:val="both"/>
        <w:rPr>
          <w:lang w:val="en-GB"/>
        </w:rPr>
      </w:pPr>
      <w:r w:rsidRPr="00AA73B5">
        <w:rPr>
          <w:b/>
          <w:bCs/>
          <w:lang w:val="en-GB"/>
        </w:rPr>
        <w:t>Proposal</w:t>
      </w:r>
      <w:r>
        <w:rPr>
          <w:b/>
          <w:bCs/>
          <w:lang w:val="en-GB"/>
        </w:rPr>
        <w:t xml:space="preserve"> 3</w:t>
      </w:r>
      <w:r w:rsidRPr="00AA73B5">
        <w:rPr>
          <w:b/>
          <w:bCs/>
          <w:lang w:val="en-GB"/>
        </w:rPr>
        <w:t>:</w:t>
      </w:r>
      <w:r>
        <w:rPr>
          <w:lang w:val="en-GB"/>
        </w:rPr>
        <w:t xml:space="preserve"> D</w:t>
      </w:r>
      <w:r w:rsidRPr="00AA73B5">
        <w:rPr>
          <w:lang w:val="en-GB"/>
        </w:rPr>
        <w:t xml:space="preserve">ynamic waveform switching </w:t>
      </w:r>
      <w:r>
        <w:rPr>
          <w:lang w:val="en-GB"/>
        </w:rPr>
        <w:t xml:space="preserve">is separately configured for </w:t>
      </w:r>
      <w:r>
        <w:t>DCI format 0_1 and DCI format 0_2.</w:t>
      </w:r>
    </w:p>
    <w:p w14:paraId="2769A964" w14:textId="56760BE2" w:rsidR="006B54C3" w:rsidRDefault="006B54C3" w:rsidP="006B54C3">
      <w:pPr>
        <w:jc w:val="both"/>
        <w:rPr>
          <w:lang w:val="en-GB"/>
        </w:rPr>
      </w:pPr>
      <w:r w:rsidRPr="00C321ED">
        <w:rPr>
          <w:b/>
          <w:bCs/>
          <w:lang w:val="en-GB"/>
        </w:rPr>
        <w:t>Proposal</w:t>
      </w:r>
      <w:r>
        <w:rPr>
          <w:b/>
          <w:bCs/>
          <w:lang w:val="en-GB"/>
        </w:rPr>
        <w:t xml:space="preserve"> 4</w:t>
      </w:r>
      <w:r w:rsidRPr="00C321ED">
        <w:rPr>
          <w:b/>
          <w:bCs/>
          <w:lang w:val="en-GB"/>
        </w:rPr>
        <w:t>:</w:t>
      </w:r>
      <w:r>
        <w:rPr>
          <w:lang w:val="en-GB"/>
        </w:rPr>
        <w:t xml:space="preserve"> No new procedures are introduced to handle BWP switching when DWS is enabled in at least one of the BWPs. </w:t>
      </w:r>
    </w:p>
    <w:p w14:paraId="527E0D21" w14:textId="77777777" w:rsidR="00C77B72" w:rsidRDefault="00C77B72" w:rsidP="00C77B72">
      <w:pPr>
        <w:jc w:val="both"/>
        <w:rPr>
          <w:lang w:val="en-GB"/>
        </w:rPr>
      </w:pPr>
      <w:r w:rsidRPr="00A22F07">
        <w:rPr>
          <w:b/>
          <w:bCs/>
          <w:lang w:val="en-GB"/>
        </w:rPr>
        <w:t>Proposal</w:t>
      </w:r>
      <w:r>
        <w:rPr>
          <w:b/>
          <w:bCs/>
          <w:lang w:val="en-GB"/>
        </w:rPr>
        <w:t xml:space="preserve"> 5</w:t>
      </w:r>
      <w:r w:rsidRPr="00A22F07">
        <w:rPr>
          <w:b/>
          <w:bCs/>
          <w:lang w:val="en-GB"/>
        </w:rPr>
        <w:t>:</w:t>
      </w:r>
      <w:r>
        <w:rPr>
          <w:lang w:val="en-GB"/>
        </w:rPr>
        <w:t xml:space="preserve"> Potential PHR enhancements to facilitate DWS are based on the following principles:</w:t>
      </w:r>
    </w:p>
    <w:p w14:paraId="48CA837A" w14:textId="77777777" w:rsidR="00C77B72" w:rsidRDefault="00C77B72" w:rsidP="00C77B72">
      <w:pPr>
        <w:pStyle w:val="ListParagraph"/>
        <w:numPr>
          <w:ilvl w:val="0"/>
          <w:numId w:val="37"/>
        </w:numPr>
        <w:jc w:val="both"/>
        <w:rPr>
          <w:lang w:val="en-GB"/>
        </w:rPr>
      </w:pPr>
      <w:r w:rsidRPr="008B5C64">
        <w:rPr>
          <w:lang w:val="en-GB"/>
        </w:rPr>
        <w:t>RAN1 to study</w:t>
      </w:r>
      <w:r>
        <w:rPr>
          <w:lang w:val="en-GB"/>
        </w:rPr>
        <w:t>:</w:t>
      </w:r>
    </w:p>
    <w:p w14:paraId="1C22CD05" w14:textId="77777777" w:rsidR="00C77B72" w:rsidRDefault="00C77B72" w:rsidP="00C77B72">
      <w:pPr>
        <w:pStyle w:val="ListParagraph"/>
        <w:numPr>
          <w:ilvl w:val="1"/>
          <w:numId w:val="37"/>
        </w:numPr>
        <w:jc w:val="both"/>
        <w:rPr>
          <w:lang w:val="en-GB"/>
        </w:rPr>
      </w:pPr>
      <w:r>
        <w:rPr>
          <w:lang w:val="en-GB"/>
        </w:rPr>
        <w:t>whether</w:t>
      </w:r>
      <w:r w:rsidRPr="008B5C64">
        <w:rPr>
          <w:lang w:val="en-GB"/>
        </w:rPr>
        <w:t xml:space="preserve"> the decision to switch waveforms is coupled to rank selection. If rank selection implicitly determines the waveform for a cell-edge UE, then PHR enhancements for DWS may not be appropriate.</w:t>
      </w:r>
    </w:p>
    <w:p w14:paraId="7E1FE94B" w14:textId="77777777" w:rsidR="00C77B72" w:rsidRPr="008B5C64" w:rsidRDefault="00C77B72" w:rsidP="00C77B72">
      <w:pPr>
        <w:pStyle w:val="ListParagraph"/>
        <w:numPr>
          <w:ilvl w:val="1"/>
          <w:numId w:val="37"/>
        </w:numPr>
        <w:jc w:val="both"/>
        <w:rPr>
          <w:lang w:val="en-GB"/>
        </w:rPr>
      </w:pPr>
      <w:r>
        <w:rPr>
          <w:lang w:val="en-GB"/>
        </w:rPr>
        <w:t>whether gNBs can infer the PH difference between the two waveforms based on PUSCH DMRS.</w:t>
      </w:r>
    </w:p>
    <w:p w14:paraId="2945D018" w14:textId="77777777" w:rsidR="00C77B72" w:rsidRPr="008B5C64" w:rsidRDefault="00C77B72" w:rsidP="00C77B72">
      <w:pPr>
        <w:pStyle w:val="ListParagraph"/>
        <w:numPr>
          <w:ilvl w:val="0"/>
          <w:numId w:val="37"/>
        </w:numPr>
        <w:jc w:val="both"/>
        <w:rPr>
          <w:lang w:val="en-GB"/>
        </w:rPr>
      </w:pPr>
      <w:r w:rsidRPr="008B5C64">
        <w:rPr>
          <w:lang w:val="en-GB"/>
        </w:rPr>
        <w:t>If PHR enhancements are required, it should be focused on providing timely information to a scheduler. For e.g., new trigger conditions to allow a UE to transmit PHR whenever power headroom falls below a certain threshold and another waveform with better headroom is available.</w:t>
      </w:r>
    </w:p>
    <w:p w14:paraId="764CE748" w14:textId="77777777" w:rsidR="00C77B72" w:rsidRPr="008B5C64" w:rsidRDefault="00C77B72" w:rsidP="00C77B72">
      <w:pPr>
        <w:pStyle w:val="ListParagraph"/>
        <w:numPr>
          <w:ilvl w:val="0"/>
          <w:numId w:val="37"/>
        </w:numPr>
        <w:jc w:val="both"/>
        <w:rPr>
          <w:lang w:val="en-GB"/>
        </w:rPr>
      </w:pPr>
      <w:r w:rsidRPr="008B5C64">
        <w:rPr>
          <w:lang w:val="en-GB"/>
        </w:rPr>
        <w:t>If information related to both waveforms is conveyed via a single PHR, a reference PUSCH is assumed for the waveform not currently in use. The RB allocation, modulation order, and rank are assumed to be the same as the current waveform. MPR, A-MPR, and P-MPR are considered when computing the power headroom.</w:t>
      </w:r>
      <w:r>
        <w:rPr>
          <w:lang w:val="en-GB"/>
        </w:rPr>
        <w:t xml:space="preserve"> FFS: conditions under which a dual-waveform PHR is triggered, for e.g., only for single rank, QPSK modulation, etc.</w:t>
      </w:r>
    </w:p>
    <w:p w14:paraId="1EA4C20B" w14:textId="77777777" w:rsidR="006B54C3" w:rsidRDefault="006B54C3" w:rsidP="00147839">
      <w:pPr>
        <w:jc w:val="both"/>
      </w:pPr>
    </w:p>
    <w:bookmarkEnd w:id="2"/>
    <w:p w14:paraId="02810CFE" w14:textId="77777777" w:rsidR="00746535" w:rsidRDefault="00746535" w:rsidP="00574590">
      <w:pPr>
        <w:pStyle w:val="Heading1"/>
        <w:jc w:val="both"/>
      </w:pPr>
      <w:r>
        <w:t>Reference</w:t>
      </w:r>
    </w:p>
    <w:p w14:paraId="67A9829E" w14:textId="44E8EF32" w:rsidR="009111CA" w:rsidRPr="00546EFA" w:rsidRDefault="000E59BD" w:rsidP="00574590">
      <w:pPr>
        <w:pStyle w:val="References"/>
        <w:numPr>
          <w:ilvl w:val="0"/>
          <w:numId w:val="25"/>
        </w:numPr>
        <w:autoSpaceDE/>
        <w:autoSpaceDN/>
        <w:snapToGrid/>
        <w:spacing w:after="80" w:line="256" w:lineRule="auto"/>
        <w:rPr>
          <w:lang w:val="en-GB"/>
        </w:rPr>
      </w:pPr>
      <w:bookmarkStart w:id="3" w:name="_Ref53745301"/>
      <w:bookmarkStart w:id="4" w:name="_Ref40432871"/>
      <w:bookmarkStart w:id="5" w:name="_Ref40108232"/>
      <w:r>
        <w:t>R</w:t>
      </w:r>
      <w:r w:rsidRPr="000E59BD">
        <w:t xml:space="preserve">P-221858, </w:t>
      </w:r>
      <w:r w:rsidR="003A3711">
        <w:t>Revised WID on Further NR Coverage Enhancements</w:t>
      </w:r>
      <w:r w:rsidRPr="000E59BD">
        <w:t>, 3GPP TSG RAN Meeting #96, RAN1 103-e, Budapest, Hungary, June 6-9, 2022</w:t>
      </w:r>
      <w:bookmarkEnd w:id="3"/>
      <w:bookmarkEnd w:id="4"/>
      <w:bookmarkEnd w:id="5"/>
    </w:p>
    <w:sectPr w:rsidR="009111CA" w:rsidRPr="00546EF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A374E" w14:textId="77777777" w:rsidR="008E0F63" w:rsidRDefault="008E0F63" w:rsidP="00746535">
      <w:pPr>
        <w:spacing w:after="0"/>
      </w:pPr>
      <w:r>
        <w:separator/>
      </w:r>
    </w:p>
  </w:endnote>
  <w:endnote w:type="continuationSeparator" w:id="0">
    <w:p w14:paraId="2CCFED61" w14:textId="77777777" w:rsidR="008E0F63" w:rsidRDefault="008E0F63" w:rsidP="00746535">
      <w:pPr>
        <w:spacing w:after="0"/>
      </w:pPr>
      <w:r>
        <w:continuationSeparator/>
      </w:r>
    </w:p>
  </w:endnote>
  <w:endnote w:type="continuationNotice" w:id="1">
    <w:p w14:paraId="07FA87EF" w14:textId="77777777" w:rsidR="008E0F63" w:rsidRDefault="008E0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D229A" w14:textId="77777777" w:rsidR="008E0F63" w:rsidRDefault="008E0F63" w:rsidP="00746535">
      <w:pPr>
        <w:spacing w:after="0"/>
      </w:pPr>
      <w:r>
        <w:separator/>
      </w:r>
    </w:p>
  </w:footnote>
  <w:footnote w:type="continuationSeparator" w:id="0">
    <w:p w14:paraId="4DF313B0" w14:textId="77777777" w:rsidR="008E0F63" w:rsidRDefault="008E0F63" w:rsidP="00746535">
      <w:pPr>
        <w:spacing w:after="0"/>
      </w:pPr>
      <w:r>
        <w:continuationSeparator/>
      </w:r>
    </w:p>
  </w:footnote>
  <w:footnote w:type="continuationNotice" w:id="1">
    <w:p w14:paraId="23A6E29A" w14:textId="77777777" w:rsidR="008E0F63" w:rsidRDefault="008E0F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73200D1"/>
    <w:multiLevelType w:val="hybridMultilevel"/>
    <w:tmpl w:val="F42CCF12"/>
    <w:lvl w:ilvl="0" w:tplc="64F6C47C">
      <w:start w:val="1"/>
      <w:numFmt w:val="bullet"/>
      <w:lvlText w:val="-"/>
      <w:lvlJc w:val="left"/>
      <w:pPr>
        <w:tabs>
          <w:tab w:val="num" w:pos="720"/>
        </w:tabs>
        <w:ind w:left="720" w:hanging="360"/>
      </w:pPr>
      <w:rPr>
        <w:rFonts w:ascii="Calibri" w:hAnsi="Calibri" w:hint="default"/>
      </w:rPr>
    </w:lvl>
    <w:lvl w:ilvl="1" w:tplc="63366DE2">
      <w:numFmt w:val="bullet"/>
      <w:lvlText w:val="o"/>
      <w:lvlJc w:val="left"/>
      <w:pPr>
        <w:tabs>
          <w:tab w:val="num" w:pos="1440"/>
        </w:tabs>
        <w:ind w:left="1440" w:hanging="360"/>
      </w:pPr>
      <w:rPr>
        <w:rFonts w:ascii="Courier New" w:hAnsi="Courier New" w:hint="default"/>
      </w:rPr>
    </w:lvl>
    <w:lvl w:ilvl="2" w:tplc="04908B62">
      <w:numFmt w:val="bullet"/>
      <w:lvlText w:val=""/>
      <w:lvlJc w:val="left"/>
      <w:pPr>
        <w:tabs>
          <w:tab w:val="num" w:pos="2160"/>
        </w:tabs>
        <w:ind w:left="2160" w:hanging="360"/>
      </w:pPr>
      <w:rPr>
        <w:rFonts w:ascii="Wingdings" w:hAnsi="Wingdings" w:hint="default"/>
      </w:rPr>
    </w:lvl>
    <w:lvl w:ilvl="3" w:tplc="8F0684A6" w:tentative="1">
      <w:start w:val="1"/>
      <w:numFmt w:val="bullet"/>
      <w:lvlText w:val="-"/>
      <w:lvlJc w:val="left"/>
      <w:pPr>
        <w:tabs>
          <w:tab w:val="num" w:pos="2880"/>
        </w:tabs>
        <w:ind w:left="2880" w:hanging="360"/>
      </w:pPr>
      <w:rPr>
        <w:rFonts w:ascii="Calibri" w:hAnsi="Calibri" w:hint="default"/>
      </w:rPr>
    </w:lvl>
    <w:lvl w:ilvl="4" w:tplc="4B4AEDD6" w:tentative="1">
      <w:start w:val="1"/>
      <w:numFmt w:val="bullet"/>
      <w:lvlText w:val="-"/>
      <w:lvlJc w:val="left"/>
      <w:pPr>
        <w:tabs>
          <w:tab w:val="num" w:pos="3600"/>
        </w:tabs>
        <w:ind w:left="3600" w:hanging="360"/>
      </w:pPr>
      <w:rPr>
        <w:rFonts w:ascii="Calibri" w:hAnsi="Calibri" w:hint="default"/>
      </w:rPr>
    </w:lvl>
    <w:lvl w:ilvl="5" w:tplc="CBE49BB2" w:tentative="1">
      <w:start w:val="1"/>
      <w:numFmt w:val="bullet"/>
      <w:lvlText w:val="-"/>
      <w:lvlJc w:val="left"/>
      <w:pPr>
        <w:tabs>
          <w:tab w:val="num" w:pos="4320"/>
        </w:tabs>
        <w:ind w:left="4320" w:hanging="360"/>
      </w:pPr>
      <w:rPr>
        <w:rFonts w:ascii="Calibri" w:hAnsi="Calibri" w:hint="default"/>
      </w:rPr>
    </w:lvl>
    <w:lvl w:ilvl="6" w:tplc="9A96F224" w:tentative="1">
      <w:start w:val="1"/>
      <w:numFmt w:val="bullet"/>
      <w:lvlText w:val="-"/>
      <w:lvlJc w:val="left"/>
      <w:pPr>
        <w:tabs>
          <w:tab w:val="num" w:pos="5040"/>
        </w:tabs>
        <w:ind w:left="5040" w:hanging="360"/>
      </w:pPr>
      <w:rPr>
        <w:rFonts w:ascii="Calibri" w:hAnsi="Calibri" w:hint="default"/>
      </w:rPr>
    </w:lvl>
    <w:lvl w:ilvl="7" w:tplc="0CE867AA" w:tentative="1">
      <w:start w:val="1"/>
      <w:numFmt w:val="bullet"/>
      <w:lvlText w:val="-"/>
      <w:lvlJc w:val="left"/>
      <w:pPr>
        <w:tabs>
          <w:tab w:val="num" w:pos="5760"/>
        </w:tabs>
        <w:ind w:left="5760" w:hanging="360"/>
      </w:pPr>
      <w:rPr>
        <w:rFonts w:ascii="Calibri" w:hAnsi="Calibri" w:hint="default"/>
      </w:rPr>
    </w:lvl>
    <w:lvl w:ilvl="8" w:tplc="5E8ED87C"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352801"/>
    <w:multiLevelType w:val="hybridMultilevel"/>
    <w:tmpl w:val="C062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40D0F"/>
    <w:multiLevelType w:val="hybridMultilevel"/>
    <w:tmpl w:val="3C02960A"/>
    <w:lvl w:ilvl="0" w:tplc="7B6C51EE">
      <w:start w:val="1"/>
      <w:numFmt w:val="bullet"/>
      <w:lvlText w:val="-"/>
      <w:lvlJc w:val="left"/>
      <w:pPr>
        <w:tabs>
          <w:tab w:val="num" w:pos="720"/>
        </w:tabs>
        <w:ind w:left="720" w:hanging="360"/>
      </w:pPr>
      <w:rPr>
        <w:rFonts w:ascii="Calibri" w:hAnsi="Calibri" w:hint="default"/>
      </w:rPr>
    </w:lvl>
    <w:lvl w:ilvl="1" w:tplc="69E29774">
      <w:numFmt w:val="bullet"/>
      <w:lvlText w:val="o"/>
      <w:lvlJc w:val="left"/>
      <w:pPr>
        <w:tabs>
          <w:tab w:val="num" w:pos="1440"/>
        </w:tabs>
        <w:ind w:left="1440" w:hanging="360"/>
      </w:pPr>
      <w:rPr>
        <w:rFonts w:ascii="Courier New" w:hAnsi="Courier New" w:hint="default"/>
      </w:rPr>
    </w:lvl>
    <w:lvl w:ilvl="2" w:tplc="DD745962" w:tentative="1">
      <w:start w:val="1"/>
      <w:numFmt w:val="bullet"/>
      <w:lvlText w:val="-"/>
      <w:lvlJc w:val="left"/>
      <w:pPr>
        <w:tabs>
          <w:tab w:val="num" w:pos="2160"/>
        </w:tabs>
        <w:ind w:left="2160" w:hanging="360"/>
      </w:pPr>
      <w:rPr>
        <w:rFonts w:ascii="Calibri" w:hAnsi="Calibri" w:hint="default"/>
      </w:rPr>
    </w:lvl>
    <w:lvl w:ilvl="3" w:tplc="57C484F2" w:tentative="1">
      <w:start w:val="1"/>
      <w:numFmt w:val="bullet"/>
      <w:lvlText w:val="-"/>
      <w:lvlJc w:val="left"/>
      <w:pPr>
        <w:tabs>
          <w:tab w:val="num" w:pos="2880"/>
        </w:tabs>
        <w:ind w:left="2880" w:hanging="360"/>
      </w:pPr>
      <w:rPr>
        <w:rFonts w:ascii="Calibri" w:hAnsi="Calibri" w:hint="default"/>
      </w:rPr>
    </w:lvl>
    <w:lvl w:ilvl="4" w:tplc="BB3441F0" w:tentative="1">
      <w:start w:val="1"/>
      <w:numFmt w:val="bullet"/>
      <w:lvlText w:val="-"/>
      <w:lvlJc w:val="left"/>
      <w:pPr>
        <w:tabs>
          <w:tab w:val="num" w:pos="3600"/>
        </w:tabs>
        <w:ind w:left="3600" w:hanging="360"/>
      </w:pPr>
      <w:rPr>
        <w:rFonts w:ascii="Calibri" w:hAnsi="Calibri" w:hint="default"/>
      </w:rPr>
    </w:lvl>
    <w:lvl w:ilvl="5" w:tplc="FEE2E756" w:tentative="1">
      <w:start w:val="1"/>
      <w:numFmt w:val="bullet"/>
      <w:lvlText w:val="-"/>
      <w:lvlJc w:val="left"/>
      <w:pPr>
        <w:tabs>
          <w:tab w:val="num" w:pos="4320"/>
        </w:tabs>
        <w:ind w:left="4320" w:hanging="360"/>
      </w:pPr>
      <w:rPr>
        <w:rFonts w:ascii="Calibri" w:hAnsi="Calibri" w:hint="default"/>
      </w:rPr>
    </w:lvl>
    <w:lvl w:ilvl="6" w:tplc="7A4AEA24" w:tentative="1">
      <w:start w:val="1"/>
      <w:numFmt w:val="bullet"/>
      <w:lvlText w:val="-"/>
      <w:lvlJc w:val="left"/>
      <w:pPr>
        <w:tabs>
          <w:tab w:val="num" w:pos="5040"/>
        </w:tabs>
        <w:ind w:left="5040" w:hanging="360"/>
      </w:pPr>
      <w:rPr>
        <w:rFonts w:ascii="Calibri" w:hAnsi="Calibri" w:hint="default"/>
      </w:rPr>
    </w:lvl>
    <w:lvl w:ilvl="7" w:tplc="15B63644" w:tentative="1">
      <w:start w:val="1"/>
      <w:numFmt w:val="bullet"/>
      <w:lvlText w:val="-"/>
      <w:lvlJc w:val="left"/>
      <w:pPr>
        <w:tabs>
          <w:tab w:val="num" w:pos="5760"/>
        </w:tabs>
        <w:ind w:left="5760" w:hanging="360"/>
      </w:pPr>
      <w:rPr>
        <w:rFonts w:ascii="Calibri" w:hAnsi="Calibri" w:hint="default"/>
      </w:rPr>
    </w:lvl>
    <w:lvl w:ilvl="8" w:tplc="2CA4D328"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11873"/>
    <w:multiLevelType w:val="hybridMultilevel"/>
    <w:tmpl w:val="6920622C"/>
    <w:lvl w:ilvl="0" w:tplc="9AC6470A">
      <w:start w:val="1"/>
      <w:numFmt w:val="bullet"/>
      <w:lvlText w:val="-"/>
      <w:lvlJc w:val="left"/>
      <w:pPr>
        <w:tabs>
          <w:tab w:val="num" w:pos="720"/>
        </w:tabs>
        <w:ind w:left="720" w:hanging="360"/>
      </w:pPr>
      <w:rPr>
        <w:rFonts w:ascii="Calibri" w:hAnsi="Calibri" w:hint="default"/>
      </w:rPr>
    </w:lvl>
    <w:lvl w:ilvl="1" w:tplc="CED438FE" w:tentative="1">
      <w:start w:val="1"/>
      <w:numFmt w:val="bullet"/>
      <w:lvlText w:val="-"/>
      <w:lvlJc w:val="left"/>
      <w:pPr>
        <w:tabs>
          <w:tab w:val="num" w:pos="1440"/>
        </w:tabs>
        <w:ind w:left="1440" w:hanging="360"/>
      </w:pPr>
      <w:rPr>
        <w:rFonts w:ascii="Calibri" w:hAnsi="Calibri" w:hint="default"/>
      </w:rPr>
    </w:lvl>
    <w:lvl w:ilvl="2" w:tplc="AFC80F70" w:tentative="1">
      <w:start w:val="1"/>
      <w:numFmt w:val="bullet"/>
      <w:lvlText w:val="-"/>
      <w:lvlJc w:val="left"/>
      <w:pPr>
        <w:tabs>
          <w:tab w:val="num" w:pos="2160"/>
        </w:tabs>
        <w:ind w:left="2160" w:hanging="360"/>
      </w:pPr>
      <w:rPr>
        <w:rFonts w:ascii="Calibri" w:hAnsi="Calibri" w:hint="default"/>
      </w:rPr>
    </w:lvl>
    <w:lvl w:ilvl="3" w:tplc="794AA1B2" w:tentative="1">
      <w:start w:val="1"/>
      <w:numFmt w:val="bullet"/>
      <w:lvlText w:val="-"/>
      <w:lvlJc w:val="left"/>
      <w:pPr>
        <w:tabs>
          <w:tab w:val="num" w:pos="2880"/>
        </w:tabs>
        <w:ind w:left="2880" w:hanging="360"/>
      </w:pPr>
      <w:rPr>
        <w:rFonts w:ascii="Calibri" w:hAnsi="Calibri" w:hint="default"/>
      </w:rPr>
    </w:lvl>
    <w:lvl w:ilvl="4" w:tplc="ACCED114" w:tentative="1">
      <w:start w:val="1"/>
      <w:numFmt w:val="bullet"/>
      <w:lvlText w:val="-"/>
      <w:lvlJc w:val="left"/>
      <w:pPr>
        <w:tabs>
          <w:tab w:val="num" w:pos="3600"/>
        </w:tabs>
        <w:ind w:left="3600" w:hanging="360"/>
      </w:pPr>
      <w:rPr>
        <w:rFonts w:ascii="Calibri" w:hAnsi="Calibri" w:hint="default"/>
      </w:rPr>
    </w:lvl>
    <w:lvl w:ilvl="5" w:tplc="8C3E9124" w:tentative="1">
      <w:start w:val="1"/>
      <w:numFmt w:val="bullet"/>
      <w:lvlText w:val="-"/>
      <w:lvlJc w:val="left"/>
      <w:pPr>
        <w:tabs>
          <w:tab w:val="num" w:pos="4320"/>
        </w:tabs>
        <w:ind w:left="4320" w:hanging="360"/>
      </w:pPr>
      <w:rPr>
        <w:rFonts w:ascii="Calibri" w:hAnsi="Calibri" w:hint="default"/>
      </w:rPr>
    </w:lvl>
    <w:lvl w:ilvl="6" w:tplc="812CE99E" w:tentative="1">
      <w:start w:val="1"/>
      <w:numFmt w:val="bullet"/>
      <w:lvlText w:val="-"/>
      <w:lvlJc w:val="left"/>
      <w:pPr>
        <w:tabs>
          <w:tab w:val="num" w:pos="5040"/>
        </w:tabs>
        <w:ind w:left="5040" w:hanging="360"/>
      </w:pPr>
      <w:rPr>
        <w:rFonts w:ascii="Calibri" w:hAnsi="Calibri" w:hint="default"/>
      </w:rPr>
    </w:lvl>
    <w:lvl w:ilvl="7" w:tplc="14242A5C" w:tentative="1">
      <w:start w:val="1"/>
      <w:numFmt w:val="bullet"/>
      <w:lvlText w:val="-"/>
      <w:lvlJc w:val="left"/>
      <w:pPr>
        <w:tabs>
          <w:tab w:val="num" w:pos="5760"/>
        </w:tabs>
        <w:ind w:left="5760" w:hanging="360"/>
      </w:pPr>
      <w:rPr>
        <w:rFonts w:ascii="Calibri" w:hAnsi="Calibri" w:hint="default"/>
      </w:rPr>
    </w:lvl>
    <w:lvl w:ilvl="8" w:tplc="8CD40A34"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56508"/>
    <w:multiLevelType w:val="hybridMultilevel"/>
    <w:tmpl w:val="40DC9A94"/>
    <w:lvl w:ilvl="0" w:tplc="93C09BF6">
      <w:start w:val="1"/>
      <w:numFmt w:val="bullet"/>
      <w:lvlText w:val="-"/>
      <w:lvlJc w:val="left"/>
      <w:pPr>
        <w:tabs>
          <w:tab w:val="num" w:pos="720"/>
        </w:tabs>
        <w:ind w:left="720" w:hanging="360"/>
      </w:pPr>
      <w:rPr>
        <w:rFonts w:ascii="Arial" w:hAnsi="Arial" w:hint="default"/>
      </w:rPr>
    </w:lvl>
    <w:lvl w:ilvl="1" w:tplc="99A4A92A" w:tentative="1">
      <w:start w:val="1"/>
      <w:numFmt w:val="bullet"/>
      <w:lvlText w:val="-"/>
      <w:lvlJc w:val="left"/>
      <w:pPr>
        <w:tabs>
          <w:tab w:val="num" w:pos="1440"/>
        </w:tabs>
        <w:ind w:left="1440" w:hanging="360"/>
      </w:pPr>
      <w:rPr>
        <w:rFonts w:ascii="Arial" w:hAnsi="Arial" w:hint="default"/>
      </w:rPr>
    </w:lvl>
    <w:lvl w:ilvl="2" w:tplc="1CB46528" w:tentative="1">
      <w:start w:val="1"/>
      <w:numFmt w:val="bullet"/>
      <w:lvlText w:val="-"/>
      <w:lvlJc w:val="left"/>
      <w:pPr>
        <w:tabs>
          <w:tab w:val="num" w:pos="2160"/>
        </w:tabs>
        <w:ind w:left="2160" w:hanging="360"/>
      </w:pPr>
      <w:rPr>
        <w:rFonts w:ascii="Arial" w:hAnsi="Arial" w:hint="default"/>
      </w:rPr>
    </w:lvl>
    <w:lvl w:ilvl="3" w:tplc="28882D10" w:tentative="1">
      <w:start w:val="1"/>
      <w:numFmt w:val="bullet"/>
      <w:lvlText w:val="-"/>
      <w:lvlJc w:val="left"/>
      <w:pPr>
        <w:tabs>
          <w:tab w:val="num" w:pos="2880"/>
        </w:tabs>
        <w:ind w:left="2880" w:hanging="360"/>
      </w:pPr>
      <w:rPr>
        <w:rFonts w:ascii="Arial" w:hAnsi="Arial" w:hint="default"/>
      </w:rPr>
    </w:lvl>
    <w:lvl w:ilvl="4" w:tplc="36E41DC0" w:tentative="1">
      <w:start w:val="1"/>
      <w:numFmt w:val="bullet"/>
      <w:lvlText w:val="-"/>
      <w:lvlJc w:val="left"/>
      <w:pPr>
        <w:tabs>
          <w:tab w:val="num" w:pos="3600"/>
        </w:tabs>
        <w:ind w:left="3600" w:hanging="360"/>
      </w:pPr>
      <w:rPr>
        <w:rFonts w:ascii="Arial" w:hAnsi="Arial" w:hint="default"/>
      </w:rPr>
    </w:lvl>
    <w:lvl w:ilvl="5" w:tplc="C90C8634" w:tentative="1">
      <w:start w:val="1"/>
      <w:numFmt w:val="bullet"/>
      <w:lvlText w:val="-"/>
      <w:lvlJc w:val="left"/>
      <w:pPr>
        <w:tabs>
          <w:tab w:val="num" w:pos="4320"/>
        </w:tabs>
        <w:ind w:left="4320" w:hanging="360"/>
      </w:pPr>
      <w:rPr>
        <w:rFonts w:ascii="Arial" w:hAnsi="Arial" w:hint="default"/>
      </w:rPr>
    </w:lvl>
    <w:lvl w:ilvl="6" w:tplc="129C67B8" w:tentative="1">
      <w:start w:val="1"/>
      <w:numFmt w:val="bullet"/>
      <w:lvlText w:val="-"/>
      <w:lvlJc w:val="left"/>
      <w:pPr>
        <w:tabs>
          <w:tab w:val="num" w:pos="5040"/>
        </w:tabs>
        <w:ind w:left="5040" w:hanging="360"/>
      </w:pPr>
      <w:rPr>
        <w:rFonts w:ascii="Arial" w:hAnsi="Arial" w:hint="default"/>
      </w:rPr>
    </w:lvl>
    <w:lvl w:ilvl="7" w:tplc="9B8EFE0E" w:tentative="1">
      <w:start w:val="1"/>
      <w:numFmt w:val="bullet"/>
      <w:lvlText w:val="-"/>
      <w:lvlJc w:val="left"/>
      <w:pPr>
        <w:tabs>
          <w:tab w:val="num" w:pos="5760"/>
        </w:tabs>
        <w:ind w:left="5760" w:hanging="360"/>
      </w:pPr>
      <w:rPr>
        <w:rFonts w:ascii="Arial" w:hAnsi="Arial" w:hint="default"/>
      </w:rPr>
    </w:lvl>
    <w:lvl w:ilvl="8" w:tplc="101E91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412D8F"/>
    <w:multiLevelType w:val="hybridMultilevel"/>
    <w:tmpl w:val="EBC200F2"/>
    <w:lvl w:ilvl="0" w:tplc="7AF6902C">
      <w:start w:val="1"/>
      <w:numFmt w:val="bullet"/>
      <w:lvlText w:val="-"/>
      <w:lvlJc w:val="left"/>
      <w:pPr>
        <w:tabs>
          <w:tab w:val="num" w:pos="720"/>
        </w:tabs>
        <w:ind w:left="720" w:hanging="360"/>
      </w:pPr>
      <w:rPr>
        <w:rFonts w:ascii="Calibri" w:hAnsi="Calibri" w:hint="default"/>
      </w:rPr>
    </w:lvl>
    <w:lvl w:ilvl="1" w:tplc="82546586">
      <w:numFmt w:val="bullet"/>
      <w:lvlText w:val="o"/>
      <w:lvlJc w:val="left"/>
      <w:pPr>
        <w:tabs>
          <w:tab w:val="num" w:pos="1440"/>
        </w:tabs>
        <w:ind w:left="1440" w:hanging="360"/>
      </w:pPr>
      <w:rPr>
        <w:rFonts w:ascii="Courier New" w:hAnsi="Courier New" w:hint="default"/>
      </w:rPr>
    </w:lvl>
    <w:lvl w:ilvl="2" w:tplc="63E0152C">
      <w:numFmt w:val="bullet"/>
      <w:lvlText w:val=""/>
      <w:lvlJc w:val="left"/>
      <w:pPr>
        <w:tabs>
          <w:tab w:val="num" w:pos="2160"/>
        </w:tabs>
        <w:ind w:left="2160" w:hanging="360"/>
      </w:pPr>
      <w:rPr>
        <w:rFonts w:ascii="Wingdings" w:hAnsi="Wingdings" w:hint="default"/>
      </w:rPr>
    </w:lvl>
    <w:lvl w:ilvl="3" w:tplc="8BEE8D20">
      <w:numFmt w:val="bullet"/>
      <w:lvlText w:val=""/>
      <w:lvlJc w:val="left"/>
      <w:pPr>
        <w:tabs>
          <w:tab w:val="num" w:pos="2880"/>
        </w:tabs>
        <w:ind w:left="2880" w:hanging="360"/>
      </w:pPr>
      <w:rPr>
        <w:rFonts w:ascii="Symbol" w:hAnsi="Symbol" w:hint="default"/>
      </w:rPr>
    </w:lvl>
    <w:lvl w:ilvl="4" w:tplc="7B06113A" w:tentative="1">
      <w:start w:val="1"/>
      <w:numFmt w:val="bullet"/>
      <w:lvlText w:val="-"/>
      <w:lvlJc w:val="left"/>
      <w:pPr>
        <w:tabs>
          <w:tab w:val="num" w:pos="3600"/>
        </w:tabs>
        <w:ind w:left="3600" w:hanging="360"/>
      </w:pPr>
      <w:rPr>
        <w:rFonts w:ascii="Calibri" w:hAnsi="Calibri" w:hint="default"/>
      </w:rPr>
    </w:lvl>
    <w:lvl w:ilvl="5" w:tplc="38741394" w:tentative="1">
      <w:start w:val="1"/>
      <w:numFmt w:val="bullet"/>
      <w:lvlText w:val="-"/>
      <w:lvlJc w:val="left"/>
      <w:pPr>
        <w:tabs>
          <w:tab w:val="num" w:pos="4320"/>
        </w:tabs>
        <w:ind w:left="4320" w:hanging="360"/>
      </w:pPr>
      <w:rPr>
        <w:rFonts w:ascii="Calibri" w:hAnsi="Calibri" w:hint="default"/>
      </w:rPr>
    </w:lvl>
    <w:lvl w:ilvl="6" w:tplc="6B249D76" w:tentative="1">
      <w:start w:val="1"/>
      <w:numFmt w:val="bullet"/>
      <w:lvlText w:val="-"/>
      <w:lvlJc w:val="left"/>
      <w:pPr>
        <w:tabs>
          <w:tab w:val="num" w:pos="5040"/>
        </w:tabs>
        <w:ind w:left="5040" w:hanging="360"/>
      </w:pPr>
      <w:rPr>
        <w:rFonts w:ascii="Calibri" w:hAnsi="Calibri" w:hint="default"/>
      </w:rPr>
    </w:lvl>
    <w:lvl w:ilvl="7" w:tplc="694884B0" w:tentative="1">
      <w:start w:val="1"/>
      <w:numFmt w:val="bullet"/>
      <w:lvlText w:val="-"/>
      <w:lvlJc w:val="left"/>
      <w:pPr>
        <w:tabs>
          <w:tab w:val="num" w:pos="5760"/>
        </w:tabs>
        <w:ind w:left="5760" w:hanging="360"/>
      </w:pPr>
      <w:rPr>
        <w:rFonts w:ascii="Calibri" w:hAnsi="Calibri" w:hint="default"/>
      </w:rPr>
    </w:lvl>
    <w:lvl w:ilvl="8" w:tplc="D54A2B96"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4"/>
  </w:num>
  <w:num w:numId="2" w16cid:durableId="1841388273">
    <w:abstractNumId w:val="26"/>
  </w:num>
  <w:num w:numId="3" w16cid:durableId="508250868">
    <w:abstractNumId w:val="36"/>
  </w:num>
  <w:num w:numId="4" w16cid:durableId="475873463">
    <w:abstractNumId w:val="27"/>
  </w:num>
  <w:num w:numId="5" w16cid:durableId="1028142404">
    <w:abstractNumId w:val="24"/>
  </w:num>
  <w:num w:numId="6" w16cid:durableId="1329480246">
    <w:abstractNumId w:val="5"/>
  </w:num>
  <w:num w:numId="7" w16cid:durableId="1343389110">
    <w:abstractNumId w:val="34"/>
  </w:num>
  <w:num w:numId="8" w16cid:durableId="1030640749">
    <w:abstractNumId w:val="22"/>
  </w:num>
  <w:num w:numId="9" w16cid:durableId="1906066534">
    <w:abstractNumId w:val="30"/>
  </w:num>
  <w:num w:numId="10" w16cid:durableId="1901205327">
    <w:abstractNumId w:val="25"/>
  </w:num>
  <w:num w:numId="11" w16cid:durableId="909074107">
    <w:abstractNumId w:val="13"/>
  </w:num>
  <w:num w:numId="12" w16cid:durableId="256449034">
    <w:abstractNumId w:val="2"/>
  </w:num>
  <w:num w:numId="13" w16cid:durableId="852233107">
    <w:abstractNumId w:val="3"/>
  </w:num>
  <w:num w:numId="14" w16cid:durableId="2139882239">
    <w:abstractNumId w:val="33"/>
  </w:num>
  <w:num w:numId="15" w16cid:durableId="453790507">
    <w:abstractNumId w:val="0"/>
  </w:num>
  <w:num w:numId="16" w16cid:durableId="1293294630">
    <w:abstractNumId w:val="28"/>
  </w:num>
  <w:num w:numId="17" w16cid:durableId="1152989745">
    <w:abstractNumId w:val="29"/>
  </w:num>
  <w:num w:numId="18" w16cid:durableId="1903952816">
    <w:abstractNumId w:val="35"/>
  </w:num>
  <w:num w:numId="19" w16cid:durableId="922300922">
    <w:abstractNumId w:val="16"/>
  </w:num>
  <w:num w:numId="20" w16cid:durableId="1221552440">
    <w:abstractNumId w:val="23"/>
  </w:num>
  <w:num w:numId="21" w16cid:durableId="152070713">
    <w:abstractNumId w:val="20"/>
  </w:num>
  <w:num w:numId="22" w16cid:durableId="190192450">
    <w:abstractNumId w:val="17"/>
  </w:num>
  <w:num w:numId="23" w16cid:durableId="1151867103">
    <w:abstractNumId w:val="12"/>
  </w:num>
  <w:num w:numId="24" w16cid:durableId="1134323459">
    <w:abstractNumId w:val="9"/>
  </w:num>
  <w:num w:numId="25" w16cid:durableId="1190417682">
    <w:abstractNumId w:val="1"/>
  </w:num>
  <w:num w:numId="26" w16cid:durableId="535656730">
    <w:abstractNumId w:val="21"/>
  </w:num>
  <w:num w:numId="27" w16cid:durableId="877938032">
    <w:abstractNumId w:val="14"/>
  </w:num>
  <w:num w:numId="28" w16cid:durableId="1987513739">
    <w:abstractNumId w:val="32"/>
  </w:num>
  <w:num w:numId="29" w16cid:durableId="1536574185">
    <w:abstractNumId w:val="15"/>
  </w:num>
  <w:num w:numId="30" w16cid:durableId="861162698">
    <w:abstractNumId w:val="11"/>
  </w:num>
  <w:num w:numId="31" w16cid:durableId="420835671">
    <w:abstractNumId w:val="8"/>
  </w:num>
  <w:num w:numId="32" w16cid:durableId="472333431">
    <w:abstractNumId w:val="31"/>
  </w:num>
  <w:num w:numId="33" w16cid:durableId="762647137">
    <w:abstractNumId w:val="18"/>
  </w:num>
  <w:num w:numId="34" w16cid:durableId="1136292777">
    <w:abstractNumId w:val="19"/>
  </w:num>
  <w:num w:numId="35" w16cid:durableId="1745489497">
    <w:abstractNumId w:val="6"/>
  </w:num>
  <w:num w:numId="36" w16cid:durableId="643390934">
    <w:abstractNumId w:val="7"/>
  </w:num>
  <w:num w:numId="37" w16cid:durableId="2126070278">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C6"/>
    <w:rsid w:val="00003B3B"/>
    <w:rsid w:val="000059DD"/>
    <w:rsid w:val="0000693F"/>
    <w:rsid w:val="000078DE"/>
    <w:rsid w:val="00007B0D"/>
    <w:rsid w:val="00011134"/>
    <w:rsid w:val="00012861"/>
    <w:rsid w:val="00012A23"/>
    <w:rsid w:val="0001367E"/>
    <w:rsid w:val="000139F9"/>
    <w:rsid w:val="00013BBB"/>
    <w:rsid w:val="00013DF7"/>
    <w:rsid w:val="00014C15"/>
    <w:rsid w:val="00014C3F"/>
    <w:rsid w:val="000151B0"/>
    <w:rsid w:val="0001608E"/>
    <w:rsid w:val="00016B6D"/>
    <w:rsid w:val="000205A3"/>
    <w:rsid w:val="000219E1"/>
    <w:rsid w:val="00021E72"/>
    <w:rsid w:val="000228CC"/>
    <w:rsid w:val="000231C0"/>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71D"/>
    <w:rsid w:val="000357CD"/>
    <w:rsid w:val="0003720A"/>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3C"/>
    <w:rsid w:val="00054AE5"/>
    <w:rsid w:val="00057A5C"/>
    <w:rsid w:val="00057B27"/>
    <w:rsid w:val="00060458"/>
    <w:rsid w:val="00060969"/>
    <w:rsid w:val="00062718"/>
    <w:rsid w:val="00062F6F"/>
    <w:rsid w:val="000666F8"/>
    <w:rsid w:val="00066FB2"/>
    <w:rsid w:val="00070CC2"/>
    <w:rsid w:val="00072804"/>
    <w:rsid w:val="000728E9"/>
    <w:rsid w:val="00072E1C"/>
    <w:rsid w:val="00073489"/>
    <w:rsid w:val="00073E2D"/>
    <w:rsid w:val="00074AEF"/>
    <w:rsid w:val="00075479"/>
    <w:rsid w:val="00075E03"/>
    <w:rsid w:val="0007735A"/>
    <w:rsid w:val="00077502"/>
    <w:rsid w:val="00077E82"/>
    <w:rsid w:val="00080AE1"/>
    <w:rsid w:val="0008376C"/>
    <w:rsid w:val="00083CD4"/>
    <w:rsid w:val="00084465"/>
    <w:rsid w:val="000856E5"/>
    <w:rsid w:val="00086469"/>
    <w:rsid w:val="000875C8"/>
    <w:rsid w:val="00087618"/>
    <w:rsid w:val="00090957"/>
    <w:rsid w:val="00090F2F"/>
    <w:rsid w:val="00091A43"/>
    <w:rsid w:val="00092E70"/>
    <w:rsid w:val="0009375C"/>
    <w:rsid w:val="000937F9"/>
    <w:rsid w:val="00094D06"/>
    <w:rsid w:val="00094D41"/>
    <w:rsid w:val="00095CED"/>
    <w:rsid w:val="00096E57"/>
    <w:rsid w:val="00097A54"/>
    <w:rsid w:val="00097D87"/>
    <w:rsid w:val="000A15C6"/>
    <w:rsid w:val="000A360F"/>
    <w:rsid w:val="000A4593"/>
    <w:rsid w:val="000A4775"/>
    <w:rsid w:val="000A6437"/>
    <w:rsid w:val="000A6878"/>
    <w:rsid w:val="000A7317"/>
    <w:rsid w:val="000B07AE"/>
    <w:rsid w:val="000B10E2"/>
    <w:rsid w:val="000B1609"/>
    <w:rsid w:val="000B18AD"/>
    <w:rsid w:val="000B26AF"/>
    <w:rsid w:val="000B2989"/>
    <w:rsid w:val="000B31DC"/>
    <w:rsid w:val="000B3C26"/>
    <w:rsid w:val="000B6922"/>
    <w:rsid w:val="000B6CA0"/>
    <w:rsid w:val="000B72F5"/>
    <w:rsid w:val="000C0803"/>
    <w:rsid w:val="000C16E0"/>
    <w:rsid w:val="000C17B3"/>
    <w:rsid w:val="000C1B35"/>
    <w:rsid w:val="000C2F54"/>
    <w:rsid w:val="000C34BB"/>
    <w:rsid w:val="000C4290"/>
    <w:rsid w:val="000C47CB"/>
    <w:rsid w:val="000C557C"/>
    <w:rsid w:val="000C56B4"/>
    <w:rsid w:val="000C600A"/>
    <w:rsid w:val="000C69C5"/>
    <w:rsid w:val="000C6D28"/>
    <w:rsid w:val="000C7875"/>
    <w:rsid w:val="000D17F9"/>
    <w:rsid w:val="000D198B"/>
    <w:rsid w:val="000D2580"/>
    <w:rsid w:val="000D4892"/>
    <w:rsid w:val="000D64FD"/>
    <w:rsid w:val="000D65E1"/>
    <w:rsid w:val="000D6E20"/>
    <w:rsid w:val="000D6FDD"/>
    <w:rsid w:val="000D7146"/>
    <w:rsid w:val="000D79D0"/>
    <w:rsid w:val="000D7B9C"/>
    <w:rsid w:val="000E106F"/>
    <w:rsid w:val="000E14C7"/>
    <w:rsid w:val="000E349C"/>
    <w:rsid w:val="000E36EC"/>
    <w:rsid w:val="000E59BD"/>
    <w:rsid w:val="000E6249"/>
    <w:rsid w:val="000E6EC7"/>
    <w:rsid w:val="000E7463"/>
    <w:rsid w:val="000F0DB8"/>
    <w:rsid w:val="000F195F"/>
    <w:rsid w:val="000F1DB2"/>
    <w:rsid w:val="000F23BA"/>
    <w:rsid w:val="000F3281"/>
    <w:rsid w:val="000F581D"/>
    <w:rsid w:val="000F71D0"/>
    <w:rsid w:val="000F7988"/>
    <w:rsid w:val="000F7C2E"/>
    <w:rsid w:val="000F7C37"/>
    <w:rsid w:val="00100153"/>
    <w:rsid w:val="001005EE"/>
    <w:rsid w:val="00100C0C"/>
    <w:rsid w:val="001025C6"/>
    <w:rsid w:val="00103E25"/>
    <w:rsid w:val="0010478A"/>
    <w:rsid w:val="00106354"/>
    <w:rsid w:val="00107EA8"/>
    <w:rsid w:val="00110ED3"/>
    <w:rsid w:val="001113E6"/>
    <w:rsid w:val="0011296B"/>
    <w:rsid w:val="00112D3E"/>
    <w:rsid w:val="00116917"/>
    <w:rsid w:val="00121D11"/>
    <w:rsid w:val="001223F3"/>
    <w:rsid w:val="0012308E"/>
    <w:rsid w:val="00123EEF"/>
    <w:rsid w:val="00125136"/>
    <w:rsid w:val="00125992"/>
    <w:rsid w:val="00125B8C"/>
    <w:rsid w:val="00125D53"/>
    <w:rsid w:val="00126904"/>
    <w:rsid w:val="00127596"/>
    <w:rsid w:val="001317BD"/>
    <w:rsid w:val="001318FE"/>
    <w:rsid w:val="0013247D"/>
    <w:rsid w:val="00132CD0"/>
    <w:rsid w:val="00133A28"/>
    <w:rsid w:val="001353F6"/>
    <w:rsid w:val="00137495"/>
    <w:rsid w:val="001378EC"/>
    <w:rsid w:val="001379D9"/>
    <w:rsid w:val="00137DDE"/>
    <w:rsid w:val="00137EEC"/>
    <w:rsid w:val="00137F94"/>
    <w:rsid w:val="00140F58"/>
    <w:rsid w:val="00141BF2"/>
    <w:rsid w:val="00142206"/>
    <w:rsid w:val="00142740"/>
    <w:rsid w:val="001428CE"/>
    <w:rsid w:val="00142B66"/>
    <w:rsid w:val="00142CE3"/>
    <w:rsid w:val="00143D8D"/>
    <w:rsid w:val="001443BF"/>
    <w:rsid w:val="00146015"/>
    <w:rsid w:val="0014729E"/>
    <w:rsid w:val="00147337"/>
    <w:rsid w:val="00147839"/>
    <w:rsid w:val="00147CEC"/>
    <w:rsid w:val="001513A6"/>
    <w:rsid w:val="001515DF"/>
    <w:rsid w:val="001516EE"/>
    <w:rsid w:val="001518FE"/>
    <w:rsid w:val="0015270C"/>
    <w:rsid w:val="0015475A"/>
    <w:rsid w:val="0015502A"/>
    <w:rsid w:val="00155E11"/>
    <w:rsid w:val="00157664"/>
    <w:rsid w:val="00157711"/>
    <w:rsid w:val="00162470"/>
    <w:rsid w:val="0016346F"/>
    <w:rsid w:val="00163A22"/>
    <w:rsid w:val="00163BD9"/>
    <w:rsid w:val="00163C62"/>
    <w:rsid w:val="00163D21"/>
    <w:rsid w:val="00164717"/>
    <w:rsid w:val="00165632"/>
    <w:rsid w:val="00165F2F"/>
    <w:rsid w:val="00166888"/>
    <w:rsid w:val="00166BA5"/>
    <w:rsid w:val="00166BA6"/>
    <w:rsid w:val="00166BD2"/>
    <w:rsid w:val="001673F8"/>
    <w:rsid w:val="00167A2A"/>
    <w:rsid w:val="0017059F"/>
    <w:rsid w:val="001706D5"/>
    <w:rsid w:val="00170958"/>
    <w:rsid w:val="0017346B"/>
    <w:rsid w:val="00173A8C"/>
    <w:rsid w:val="00173D56"/>
    <w:rsid w:val="00175632"/>
    <w:rsid w:val="00175D7F"/>
    <w:rsid w:val="00176159"/>
    <w:rsid w:val="00177EEF"/>
    <w:rsid w:val="00180764"/>
    <w:rsid w:val="001817E3"/>
    <w:rsid w:val="00182A76"/>
    <w:rsid w:val="00183A55"/>
    <w:rsid w:val="0018442F"/>
    <w:rsid w:val="00184BA1"/>
    <w:rsid w:val="00187F6D"/>
    <w:rsid w:val="0019080B"/>
    <w:rsid w:val="001909FD"/>
    <w:rsid w:val="00190B39"/>
    <w:rsid w:val="00190C4F"/>
    <w:rsid w:val="001935EA"/>
    <w:rsid w:val="00194125"/>
    <w:rsid w:val="00194D2E"/>
    <w:rsid w:val="00194ED7"/>
    <w:rsid w:val="00196F56"/>
    <w:rsid w:val="001A110A"/>
    <w:rsid w:val="001A2A39"/>
    <w:rsid w:val="001A38CA"/>
    <w:rsid w:val="001A45E3"/>
    <w:rsid w:val="001A4BFE"/>
    <w:rsid w:val="001A537C"/>
    <w:rsid w:val="001A53F8"/>
    <w:rsid w:val="001A6A88"/>
    <w:rsid w:val="001A779C"/>
    <w:rsid w:val="001B013E"/>
    <w:rsid w:val="001B1669"/>
    <w:rsid w:val="001B1B96"/>
    <w:rsid w:val="001B21F9"/>
    <w:rsid w:val="001B2355"/>
    <w:rsid w:val="001B2DD6"/>
    <w:rsid w:val="001B4D91"/>
    <w:rsid w:val="001B7460"/>
    <w:rsid w:val="001C00FB"/>
    <w:rsid w:val="001C07C8"/>
    <w:rsid w:val="001C0A28"/>
    <w:rsid w:val="001C137C"/>
    <w:rsid w:val="001C1B4B"/>
    <w:rsid w:val="001C3094"/>
    <w:rsid w:val="001C3173"/>
    <w:rsid w:val="001C34FA"/>
    <w:rsid w:val="001C3922"/>
    <w:rsid w:val="001C4D2A"/>
    <w:rsid w:val="001C5C80"/>
    <w:rsid w:val="001C6B75"/>
    <w:rsid w:val="001C7789"/>
    <w:rsid w:val="001C7DDC"/>
    <w:rsid w:val="001D1BCA"/>
    <w:rsid w:val="001D291A"/>
    <w:rsid w:val="001D3307"/>
    <w:rsid w:val="001D396D"/>
    <w:rsid w:val="001D3AB8"/>
    <w:rsid w:val="001D3B2A"/>
    <w:rsid w:val="001D4159"/>
    <w:rsid w:val="001D65A1"/>
    <w:rsid w:val="001D6A5E"/>
    <w:rsid w:val="001D739B"/>
    <w:rsid w:val="001E018D"/>
    <w:rsid w:val="001E1098"/>
    <w:rsid w:val="001E2364"/>
    <w:rsid w:val="001E32DD"/>
    <w:rsid w:val="001E358A"/>
    <w:rsid w:val="001E3EF7"/>
    <w:rsid w:val="001E45C8"/>
    <w:rsid w:val="001E4E9F"/>
    <w:rsid w:val="001E4F47"/>
    <w:rsid w:val="001E596F"/>
    <w:rsid w:val="001E672E"/>
    <w:rsid w:val="001E6A5A"/>
    <w:rsid w:val="001E7E61"/>
    <w:rsid w:val="001F254B"/>
    <w:rsid w:val="001F2AA0"/>
    <w:rsid w:val="001F3287"/>
    <w:rsid w:val="001F3D85"/>
    <w:rsid w:val="001F7769"/>
    <w:rsid w:val="001F7D26"/>
    <w:rsid w:val="001F7FF1"/>
    <w:rsid w:val="00200CA5"/>
    <w:rsid w:val="002027B4"/>
    <w:rsid w:val="00202DBE"/>
    <w:rsid w:val="00203DC3"/>
    <w:rsid w:val="002043D7"/>
    <w:rsid w:val="00205041"/>
    <w:rsid w:val="00205606"/>
    <w:rsid w:val="00205ACB"/>
    <w:rsid w:val="00205CFC"/>
    <w:rsid w:val="002102E6"/>
    <w:rsid w:val="00210F86"/>
    <w:rsid w:val="00211B38"/>
    <w:rsid w:val="00212D65"/>
    <w:rsid w:val="002135EF"/>
    <w:rsid w:val="00213D5D"/>
    <w:rsid w:val="00214219"/>
    <w:rsid w:val="0021498B"/>
    <w:rsid w:val="00215B80"/>
    <w:rsid w:val="00216A8D"/>
    <w:rsid w:val="00216F4A"/>
    <w:rsid w:val="00220486"/>
    <w:rsid w:val="0022050F"/>
    <w:rsid w:val="0022083C"/>
    <w:rsid w:val="0022093A"/>
    <w:rsid w:val="002246B2"/>
    <w:rsid w:val="0022474F"/>
    <w:rsid w:val="00224BA3"/>
    <w:rsid w:val="00225D8A"/>
    <w:rsid w:val="002308DC"/>
    <w:rsid w:val="00232B3F"/>
    <w:rsid w:val="00233CC1"/>
    <w:rsid w:val="00233F29"/>
    <w:rsid w:val="00235C8B"/>
    <w:rsid w:val="00237189"/>
    <w:rsid w:val="00237455"/>
    <w:rsid w:val="00240431"/>
    <w:rsid w:val="00240999"/>
    <w:rsid w:val="00240F7F"/>
    <w:rsid w:val="00242580"/>
    <w:rsid w:val="00242E5F"/>
    <w:rsid w:val="0024332F"/>
    <w:rsid w:val="00244132"/>
    <w:rsid w:val="00244551"/>
    <w:rsid w:val="002447C2"/>
    <w:rsid w:val="002448FE"/>
    <w:rsid w:val="0024583F"/>
    <w:rsid w:val="00245F7E"/>
    <w:rsid w:val="00246B6B"/>
    <w:rsid w:val="00247523"/>
    <w:rsid w:val="00251559"/>
    <w:rsid w:val="00251B5A"/>
    <w:rsid w:val="00252221"/>
    <w:rsid w:val="00254B15"/>
    <w:rsid w:val="0025513F"/>
    <w:rsid w:val="002551A8"/>
    <w:rsid w:val="0025621B"/>
    <w:rsid w:val="00256CDB"/>
    <w:rsid w:val="00260621"/>
    <w:rsid w:val="00260FB9"/>
    <w:rsid w:val="00261F02"/>
    <w:rsid w:val="00262836"/>
    <w:rsid w:val="00262AE7"/>
    <w:rsid w:val="00266BFD"/>
    <w:rsid w:val="0026711F"/>
    <w:rsid w:val="002675BF"/>
    <w:rsid w:val="00267A95"/>
    <w:rsid w:val="002714EC"/>
    <w:rsid w:val="00272B28"/>
    <w:rsid w:val="00273C47"/>
    <w:rsid w:val="002745D0"/>
    <w:rsid w:val="002764DD"/>
    <w:rsid w:val="00276DCB"/>
    <w:rsid w:val="00277894"/>
    <w:rsid w:val="00280248"/>
    <w:rsid w:val="00283EE0"/>
    <w:rsid w:val="002850ED"/>
    <w:rsid w:val="00285774"/>
    <w:rsid w:val="00285D76"/>
    <w:rsid w:val="00286ABF"/>
    <w:rsid w:val="00290A09"/>
    <w:rsid w:val="00292883"/>
    <w:rsid w:val="00295090"/>
    <w:rsid w:val="002968C4"/>
    <w:rsid w:val="002A015E"/>
    <w:rsid w:val="002A05D5"/>
    <w:rsid w:val="002A1AE8"/>
    <w:rsid w:val="002A2C9F"/>
    <w:rsid w:val="002A323C"/>
    <w:rsid w:val="002A3466"/>
    <w:rsid w:val="002A39A9"/>
    <w:rsid w:val="002A4DF8"/>
    <w:rsid w:val="002A4E64"/>
    <w:rsid w:val="002A5035"/>
    <w:rsid w:val="002A5CCF"/>
    <w:rsid w:val="002A6207"/>
    <w:rsid w:val="002A709C"/>
    <w:rsid w:val="002A7B15"/>
    <w:rsid w:val="002B041D"/>
    <w:rsid w:val="002B0875"/>
    <w:rsid w:val="002B111C"/>
    <w:rsid w:val="002B1AE2"/>
    <w:rsid w:val="002B386D"/>
    <w:rsid w:val="002B4BA2"/>
    <w:rsid w:val="002B4CDB"/>
    <w:rsid w:val="002B53C5"/>
    <w:rsid w:val="002B57B7"/>
    <w:rsid w:val="002B68A5"/>
    <w:rsid w:val="002B7BF8"/>
    <w:rsid w:val="002C0EB8"/>
    <w:rsid w:val="002C225D"/>
    <w:rsid w:val="002C291C"/>
    <w:rsid w:val="002C38E4"/>
    <w:rsid w:val="002C412C"/>
    <w:rsid w:val="002C6930"/>
    <w:rsid w:val="002D0293"/>
    <w:rsid w:val="002D0FC1"/>
    <w:rsid w:val="002D1318"/>
    <w:rsid w:val="002D251D"/>
    <w:rsid w:val="002D4EB3"/>
    <w:rsid w:val="002D58BC"/>
    <w:rsid w:val="002D5CC8"/>
    <w:rsid w:val="002D5DFC"/>
    <w:rsid w:val="002D6267"/>
    <w:rsid w:val="002D783E"/>
    <w:rsid w:val="002E1D16"/>
    <w:rsid w:val="002E2613"/>
    <w:rsid w:val="002E3B31"/>
    <w:rsid w:val="002E400F"/>
    <w:rsid w:val="002E5136"/>
    <w:rsid w:val="002E577B"/>
    <w:rsid w:val="002E7CBA"/>
    <w:rsid w:val="002F21BE"/>
    <w:rsid w:val="002F25DC"/>
    <w:rsid w:val="002F2D83"/>
    <w:rsid w:val="002F6FA0"/>
    <w:rsid w:val="002F6FEB"/>
    <w:rsid w:val="00300D7F"/>
    <w:rsid w:val="0030132D"/>
    <w:rsid w:val="0030158C"/>
    <w:rsid w:val="00301D32"/>
    <w:rsid w:val="003032D2"/>
    <w:rsid w:val="00304FA9"/>
    <w:rsid w:val="003077BA"/>
    <w:rsid w:val="0031096D"/>
    <w:rsid w:val="00310CDD"/>
    <w:rsid w:val="00311293"/>
    <w:rsid w:val="00311978"/>
    <w:rsid w:val="00311EE9"/>
    <w:rsid w:val="00312F38"/>
    <w:rsid w:val="003137D2"/>
    <w:rsid w:val="003138E2"/>
    <w:rsid w:val="00313CF7"/>
    <w:rsid w:val="0031407B"/>
    <w:rsid w:val="00314634"/>
    <w:rsid w:val="0031510A"/>
    <w:rsid w:val="00315B2E"/>
    <w:rsid w:val="003161F1"/>
    <w:rsid w:val="003168DB"/>
    <w:rsid w:val="0031701C"/>
    <w:rsid w:val="0031749D"/>
    <w:rsid w:val="00322F63"/>
    <w:rsid w:val="00324524"/>
    <w:rsid w:val="00325452"/>
    <w:rsid w:val="0032665F"/>
    <w:rsid w:val="003277FD"/>
    <w:rsid w:val="00332854"/>
    <w:rsid w:val="00332E85"/>
    <w:rsid w:val="003335A0"/>
    <w:rsid w:val="00333E4D"/>
    <w:rsid w:val="00333E72"/>
    <w:rsid w:val="003346F0"/>
    <w:rsid w:val="00335531"/>
    <w:rsid w:val="00340644"/>
    <w:rsid w:val="00340BC1"/>
    <w:rsid w:val="00341A05"/>
    <w:rsid w:val="00342965"/>
    <w:rsid w:val="0034373B"/>
    <w:rsid w:val="0034384E"/>
    <w:rsid w:val="003439D9"/>
    <w:rsid w:val="0034414D"/>
    <w:rsid w:val="003451A6"/>
    <w:rsid w:val="0034528E"/>
    <w:rsid w:val="00346527"/>
    <w:rsid w:val="0034792C"/>
    <w:rsid w:val="0035056C"/>
    <w:rsid w:val="00351BCD"/>
    <w:rsid w:val="003528C1"/>
    <w:rsid w:val="00353F38"/>
    <w:rsid w:val="00355876"/>
    <w:rsid w:val="00356156"/>
    <w:rsid w:val="003577E9"/>
    <w:rsid w:val="00360DB3"/>
    <w:rsid w:val="00361546"/>
    <w:rsid w:val="00361860"/>
    <w:rsid w:val="00361D7F"/>
    <w:rsid w:val="00362D1D"/>
    <w:rsid w:val="00363585"/>
    <w:rsid w:val="00363E0F"/>
    <w:rsid w:val="003647C9"/>
    <w:rsid w:val="00364FC6"/>
    <w:rsid w:val="0036571B"/>
    <w:rsid w:val="00365C80"/>
    <w:rsid w:val="003700FB"/>
    <w:rsid w:val="003708CC"/>
    <w:rsid w:val="00370A2C"/>
    <w:rsid w:val="00372F56"/>
    <w:rsid w:val="003737FF"/>
    <w:rsid w:val="00373DC3"/>
    <w:rsid w:val="003744F0"/>
    <w:rsid w:val="0037543C"/>
    <w:rsid w:val="00375694"/>
    <w:rsid w:val="00376CB1"/>
    <w:rsid w:val="003774BD"/>
    <w:rsid w:val="003804E3"/>
    <w:rsid w:val="0038097F"/>
    <w:rsid w:val="00380C1F"/>
    <w:rsid w:val="00381F3A"/>
    <w:rsid w:val="00381FE9"/>
    <w:rsid w:val="00383F91"/>
    <w:rsid w:val="00384084"/>
    <w:rsid w:val="003854CC"/>
    <w:rsid w:val="00386028"/>
    <w:rsid w:val="0038733B"/>
    <w:rsid w:val="00387AD0"/>
    <w:rsid w:val="003909CD"/>
    <w:rsid w:val="00390DD4"/>
    <w:rsid w:val="00391978"/>
    <w:rsid w:val="00392475"/>
    <w:rsid w:val="00393606"/>
    <w:rsid w:val="003950F3"/>
    <w:rsid w:val="003954A5"/>
    <w:rsid w:val="00396328"/>
    <w:rsid w:val="0039679F"/>
    <w:rsid w:val="0039728E"/>
    <w:rsid w:val="00397C40"/>
    <w:rsid w:val="003A1C46"/>
    <w:rsid w:val="003A3711"/>
    <w:rsid w:val="003A46A8"/>
    <w:rsid w:val="003A65C3"/>
    <w:rsid w:val="003A7239"/>
    <w:rsid w:val="003A744E"/>
    <w:rsid w:val="003A773E"/>
    <w:rsid w:val="003B02A2"/>
    <w:rsid w:val="003B281B"/>
    <w:rsid w:val="003B3CD7"/>
    <w:rsid w:val="003B5254"/>
    <w:rsid w:val="003B56FC"/>
    <w:rsid w:val="003B5F08"/>
    <w:rsid w:val="003B6214"/>
    <w:rsid w:val="003B6750"/>
    <w:rsid w:val="003B6812"/>
    <w:rsid w:val="003B7686"/>
    <w:rsid w:val="003B7F91"/>
    <w:rsid w:val="003C1597"/>
    <w:rsid w:val="003C1E22"/>
    <w:rsid w:val="003C3246"/>
    <w:rsid w:val="003C341C"/>
    <w:rsid w:val="003C4417"/>
    <w:rsid w:val="003C4F56"/>
    <w:rsid w:val="003C53FE"/>
    <w:rsid w:val="003C5496"/>
    <w:rsid w:val="003C77B3"/>
    <w:rsid w:val="003C7B3B"/>
    <w:rsid w:val="003C7FA2"/>
    <w:rsid w:val="003D047C"/>
    <w:rsid w:val="003D0B97"/>
    <w:rsid w:val="003D0BB4"/>
    <w:rsid w:val="003D0C79"/>
    <w:rsid w:val="003D0D38"/>
    <w:rsid w:val="003D1BC4"/>
    <w:rsid w:val="003D36AE"/>
    <w:rsid w:val="003D380A"/>
    <w:rsid w:val="003D50D1"/>
    <w:rsid w:val="003D7590"/>
    <w:rsid w:val="003E0D33"/>
    <w:rsid w:val="003E5117"/>
    <w:rsid w:val="003E5865"/>
    <w:rsid w:val="003E620F"/>
    <w:rsid w:val="003E79DF"/>
    <w:rsid w:val="003F1104"/>
    <w:rsid w:val="003F1425"/>
    <w:rsid w:val="003F14D4"/>
    <w:rsid w:val="003F1515"/>
    <w:rsid w:val="003F1F77"/>
    <w:rsid w:val="003F214A"/>
    <w:rsid w:val="003F31A4"/>
    <w:rsid w:val="003F3B78"/>
    <w:rsid w:val="003F4864"/>
    <w:rsid w:val="003F6B18"/>
    <w:rsid w:val="00400E45"/>
    <w:rsid w:val="004010E5"/>
    <w:rsid w:val="0040135D"/>
    <w:rsid w:val="00401504"/>
    <w:rsid w:val="00402558"/>
    <w:rsid w:val="00404C6A"/>
    <w:rsid w:val="00405936"/>
    <w:rsid w:val="00405EB6"/>
    <w:rsid w:val="00407609"/>
    <w:rsid w:val="00407B79"/>
    <w:rsid w:val="00410BAC"/>
    <w:rsid w:val="00410CCF"/>
    <w:rsid w:val="00411142"/>
    <w:rsid w:val="00411B27"/>
    <w:rsid w:val="00411D38"/>
    <w:rsid w:val="00411F2F"/>
    <w:rsid w:val="004134EE"/>
    <w:rsid w:val="00413FB4"/>
    <w:rsid w:val="004168B5"/>
    <w:rsid w:val="00417723"/>
    <w:rsid w:val="00417D0A"/>
    <w:rsid w:val="00417E1B"/>
    <w:rsid w:val="00421CD2"/>
    <w:rsid w:val="00421FE6"/>
    <w:rsid w:val="004230B8"/>
    <w:rsid w:val="0042541D"/>
    <w:rsid w:val="00425E91"/>
    <w:rsid w:val="00427711"/>
    <w:rsid w:val="004278C1"/>
    <w:rsid w:val="00427B94"/>
    <w:rsid w:val="00427D47"/>
    <w:rsid w:val="00430F27"/>
    <w:rsid w:val="00430F69"/>
    <w:rsid w:val="00431990"/>
    <w:rsid w:val="00432F3D"/>
    <w:rsid w:val="004332C7"/>
    <w:rsid w:val="0043381B"/>
    <w:rsid w:val="00433A71"/>
    <w:rsid w:val="0043530F"/>
    <w:rsid w:val="00435A1E"/>
    <w:rsid w:val="00436026"/>
    <w:rsid w:val="00436185"/>
    <w:rsid w:val="0043698B"/>
    <w:rsid w:val="00436A88"/>
    <w:rsid w:val="00437839"/>
    <w:rsid w:val="00437EB9"/>
    <w:rsid w:val="00440F22"/>
    <w:rsid w:val="00443523"/>
    <w:rsid w:val="0044429B"/>
    <w:rsid w:val="004502BA"/>
    <w:rsid w:val="00450876"/>
    <w:rsid w:val="00450C3B"/>
    <w:rsid w:val="00450D19"/>
    <w:rsid w:val="0045119F"/>
    <w:rsid w:val="004518C5"/>
    <w:rsid w:val="00452255"/>
    <w:rsid w:val="004526F4"/>
    <w:rsid w:val="00452919"/>
    <w:rsid w:val="00452A89"/>
    <w:rsid w:val="00453F09"/>
    <w:rsid w:val="0045426E"/>
    <w:rsid w:val="00454FD3"/>
    <w:rsid w:val="004552B1"/>
    <w:rsid w:val="00455951"/>
    <w:rsid w:val="0045726E"/>
    <w:rsid w:val="00461A66"/>
    <w:rsid w:val="00462EDF"/>
    <w:rsid w:val="00463A3B"/>
    <w:rsid w:val="0046555D"/>
    <w:rsid w:val="004659F6"/>
    <w:rsid w:val="0046696E"/>
    <w:rsid w:val="00466EC6"/>
    <w:rsid w:val="004679EE"/>
    <w:rsid w:val="00467BE2"/>
    <w:rsid w:val="00470D8D"/>
    <w:rsid w:val="004715FB"/>
    <w:rsid w:val="004723E2"/>
    <w:rsid w:val="00472E97"/>
    <w:rsid w:val="00473420"/>
    <w:rsid w:val="00473497"/>
    <w:rsid w:val="00473F68"/>
    <w:rsid w:val="00475B82"/>
    <w:rsid w:val="00475BA0"/>
    <w:rsid w:val="00476062"/>
    <w:rsid w:val="004772A1"/>
    <w:rsid w:val="00480165"/>
    <w:rsid w:val="00480607"/>
    <w:rsid w:val="0048166E"/>
    <w:rsid w:val="00482114"/>
    <w:rsid w:val="004838FC"/>
    <w:rsid w:val="00483DAA"/>
    <w:rsid w:val="00484A16"/>
    <w:rsid w:val="004857AF"/>
    <w:rsid w:val="00487722"/>
    <w:rsid w:val="00490969"/>
    <w:rsid w:val="00490CB4"/>
    <w:rsid w:val="00491084"/>
    <w:rsid w:val="004914D1"/>
    <w:rsid w:val="00497268"/>
    <w:rsid w:val="0049752F"/>
    <w:rsid w:val="004A2396"/>
    <w:rsid w:val="004A390C"/>
    <w:rsid w:val="004A3B45"/>
    <w:rsid w:val="004A4D82"/>
    <w:rsid w:val="004A5919"/>
    <w:rsid w:val="004A61A2"/>
    <w:rsid w:val="004A6DD8"/>
    <w:rsid w:val="004B029B"/>
    <w:rsid w:val="004B08F2"/>
    <w:rsid w:val="004B1471"/>
    <w:rsid w:val="004B154D"/>
    <w:rsid w:val="004B2657"/>
    <w:rsid w:val="004B2BD8"/>
    <w:rsid w:val="004B2F38"/>
    <w:rsid w:val="004B492F"/>
    <w:rsid w:val="004B50FB"/>
    <w:rsid w:val="004B55DF"/>
    <w:rsid w:val="004B56F0"/>
    <w:rsid w:val="004B62E0"/>
    <w:rsid w:val="004B6441"/>
    <w:rsid w:val="004B651C"/>
    <w:rsid w:val="004B760B"/>
    <w:rsid w:val="004C1943"/>
    <w:rsid w:val="004C1CC3"/>
    <w:rsid w:val="004C1E74"/>
    <w:rsid w:val="004C47F5"/>
    <w:rsid w:val="004C60EC"/>
    <w:rsid w:val="004C716B"/>
    <w:rsid w:val="004D10C9"/>
    <w:rsid w:val="004D1327"/>
    <w:rsid w:val="004D1612"/>
    <w:rsid w:val="004D19EE"/>
    <w:rsid w:val="004D2013"/>
    <w:rsid w:val="004D2323"/>
    <w:rsid w:val="004D294B"/>
    <w:rsid w:val="004D3CCB"/>
    <w:rsid w:val="004D759A"/>
    <w:rsid w:val="004E16AE"/>
    <w:rsid w:val="004E22C3"/>
    <w:rsid w:val="004E2515"/>
    <w:rsid w:val="004E3B07"/>
    <w:rsid w:val="004E67B2"/>
    <w:rsid w:val="004E6ACB"/>
    <w:rsid w:val="004F048A"/>
    <w:rsid w:val="004F0EE2"/>
    <w:rsid w:val="004F295D"/>
    <w:rsid w:val="004F2A82"/>
    <w:rsid w:val="004F39A1"/>
    <w:rsid w:val="004F4610"/>
    <w:rsid w:val="004F4997"/>
    <w:rsid w:val="004F4D45"/>
    <w:rsid w:val="004F53D1"/>
    <w:rsid w:val="004F7AED"/>
    <w:rsid w:val="005003E9"/>
    <w:rsid w:val="0050049D"/>
    <w:rsid w:val="0050068C"/>
    <w:rsid w:val="0050207C"/>
    <w:rsid w:val="00503286"/>
    <w:rsid w:val="005032CB"/>
    <w:rsid w:val="00504A10"/>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3DCF"/>
    <w:rsid w:val="005245AF"/>
    <w:rsid w:val="00524E86"/>
    <w:rsid w:val="00524FA1"/>
    <w:rsid w:val="005251D2"/>
    <w:rsid w:val="00531D9C"/>
    <w:rsid w:val="00532421"/>
    <w:rsid w:val="00534813"/>
    <w:rsid w:val="00536F09"/>
    <w:rsid w:val="005379F1"/>
    <w:rsid w:val="00540604"/>
    <w:rsid w:val="005415E2"/>
    <w:rsid w:val="00541C59"/>
    <w:rsid w:val="00541F8C"/>
    <w:rsid w:val="00542A60"/>
    <w:rsid w:val="00542C3B"/>
    <w:rsid w:val="00543553"/>
    <w:rsid w:val="00543BBD"/>
    <w:rsid w:val="00543C5C"/>
    <w:rsid w:val="00544C29"/>
    <w:rsid w:val="005451D6"/>
    <w:rsid w:val="0054600E"/>
    <w:rsid w:val="00546EFA"/>
    <w:rsid w:val="005503DD"/>
    <w:rsid w:val="00551DF9"/>
    <w:rsid w:val="00551E77"/>
    <w:rsid w:val="0055203A"/>
    <w:rsid w:val="00553719"/>
    <w:rsid w:val="00553C68"/>
    <w:rsid w:val="00554794"/>
    <w:rsid w:val="0055487F"/>
    <w:rsid w:val="005551B3"/>
    <w:rsid w:val="00555A62"/>
    <w:rsid w:val="0055659F"/>
    <w:rsid w:val="005575E2"/>
    <w:rsid w:val="0056109E"/>
    <w:rsid w:val="005616CC"/>
    <w:rsid w:val="0056175C"/>
    <w:rsid w:val="00561B6B"/>
    <w:rsid w:val="00562046"/>
    <w:rsid w:val="00563E77"/>
    <w:rsid w:val="00563E7A"/>
    <w:rsid w:val="005645CB"/>
    <w:rsid w:val="0056561B"/>
    <w:rsid w:val="00565BF0"/>
    <w:rsid w:val="00565D36"/>
    <w:rsid w:val="00565DF7"/>
    <w:rsid w:val="00566368"/>
    <w:rsid w:val="00566470"/>
    <w:rsid w:val="00566976"/>
    <w:rsid w:val="00566D37"/>
    <w:rsid w:val="00567030"/>
    <w:rsid w:val="00567E16"/>
    <w:rsid w:val="00571131"/>
    <w:rsid w:val="0057128A"/>
    <w:rsid w:val="005723B6"/>
    <w:rsid w:val="005724D5"/>
    <w:rsid w:val="0057448A"/>
    <w:rsid w:val="00574590"/>
    <w:rsid w:val="00574A66"/>
    <w:rsid w:val="00576001"/>
    <w:rsid w:val="00576517"/>
    <w:rsid w:val="00577A58"/>
    <w:rsid w:val="0058130B"/>
    <w:rsid w:val="0058338A"/>
    <w:rsid w:val="00584270"/>
    <w:rsid w:val="00585FCD"/>
    <w:rsid w:val="00591BE7"/>
    <w:rsid w:val="00592B59"/>
    <w:rsid w:val="005935CC"/>
    <w:rsid w:val="0059468C"/>
    <w:rsid w:val="00594B6C"/>
    <w:rsid w:val="00594BA8"/>
    <w:rsid w:val="00594BAF"/>
    <w:rsid w:val="005952BA"/>
    <w:rsid w:val="00595A46"/>
    <w:rsid w:val="00596AF6"/>
    <w:rsid w:val="005A01CB"/>
    <w:rsid w:val="005A0C58"/>
    <w:rsid w:val="005A1186"/>
    <w:rsid w:val="005A157D"/>
    <w:rsid w:val="005A28AF"/>
    <w:rsid w:val="005A7AA6"/>
    <w:rsid w:val="005B0BF6"/>
    <w:rsid w:val="005B0C9C"/>
    <w:rsid w:val="005B3A24"/>
    <w:rsid w:val="005B563A"/>
    <w:rsid w:val="005B5770"/>
    <w:rsid w:val="005B661E"/>
    <w:rsid w:val="005C0B6B"/>
    <w:rsid w:val="005C2AFE"/>
    <w:rsid w:val="005C43B1"/>
    <w:rsid w:val="005C4626"/>
    <w:rsid w:val="005C52FC"/>
    <w:rsid w:val="005C5318"/>
    <w:rsid w:val="005C5974"/>
    <w:rsid w:val="005C64A9"/>
    <w:rsid w:val="005C6BC0"/>
    <w:rsid w:val="005C769E"/>
    <w:rsid w:val="005D00D7"/>
    <w:rsid w:val="005D0AAE"/>
    <w:rsid w:val="005D2F08"/>
    <w:rsid w:val="005D35AC"/>
    <w:rsid w:val="005D51D7"/>
    <w:rsid w:val="005D5FD5"/>
    <w:rsid w:val="005D666D"/>
    <w:rsid w:val="005D6B79"/>
    <w:rsid w:val="005D74F7"/>
    <w:rsid w:val="005E055E"/>
    <w:rsid w:val="005E1032"/>
    <w:rsid w:val="005E257A"/>
    <w:rsid w:val="005E4493"/>
    <w:rsid w:val="005E4758"/>
    <w:rsid w:val="005E4CBB"/>
    <w:rsid w:val="005E4DE5"/>
    <w:rsid w:val="005E4F9B"/>
    <w:rsid w:val="005E57EB"/>
    <w:rsid w:val="005E7877"/>
    <w:rsid w:val="005F0ABE"/>
    <w:rsid w:val="005F2123"/>
    <w:rsid w:val="005F2846"/>
    <w:rsid w:val="005F3089"/>
    <w:rsid w:val="005F35C7"/>
    <w:rsid w:val="005F56FA"/>
    <w:rsid w:val="005F5BB1"/>
    <w:rsid w:val="005F619B"/>
    <w:rsid w:val="005F6679"/>
    <w:rsid w:val="005F74B3"/>
    <w:rsid w:val="005F7517"/>
    <w:rsid w:val="005F78C5"/>
    <w:rsid w:val="006035ED"/>
    <w:rsid w:val="00604124"/>
    <w:rsid w:val="0060587B"/>
    <w:rsid w:val="00606FA6"/>
    <w:rsid w:val="00607379"/>
    <w:rsid w:val="00607643"/>
    <w:rsid w:val="00611CAE"/>
    <w:rsid w:val="006131D0"/>
    <w:rsid w:val="0061387D"/>
    <w:rsid w:val="00613890"/>
    <w:rsid w:val="006149E8"/>
    <w:rsid w:val="006156B4"/>
    <w:rsid w:val="006160BE"/>
    <w:rsid w:val="00616132"/>
    <w:rsid w:val="00620E62"/>
    <w:rsid w:val="00621D97"/>
    <w:rsid w:val="00622810"/>
    <w:rsid w:val="00622D8B"/>
    <w:rsid w:val="00623312"/>
    <w:rsid w:val="00624BEE"/>
    <w:rsid w:val="006252CE"/>
    <w:rsid w:val="00626DD3"/>
    <w:rsid w:val="006274D8"/>
    <w:rsid w:val="0062778F"/>
    <w:rsid w:val="00627A6F"/>
    <w:rsid w:val="00627D12"/>
    <w:rsid w:val="00631091"/>
    <w:rsid w:val="00631B3D"/>
    <w:rsid w:val="00632510"/>
    <w:rsid w:val="00632824"/>
    <w:rsid w:val="00632B8D"/>
    <w:rsid w:val="00632BCF"/>
    <w:rsid w:val="00632E86"/>
    <w:rsid w:val="00634C39"/>
    <w:rsid w:val="006350DD"/>
    <w:rsid w:val="00641409"/>
    <w:rsid w:val="0064208D"/>
    <w:rsid w:val="00642D24"/>
    <w:rsid w:val="00643473"/>
    <w:rsid w:val="00645883"/>
    <w:rsid w:val="006501E6"/>
    <w:rsid w:val="006505DC"/>
    <w:rsid w:val="00651775"/>
    <w:rsid w:val="00651813"/>
    <w:rsid w:val="00651BAD"/>
    <w:rsid w:val="006529E1"/>
    <w:rsid w:val="00652DBA"/>
    <w:rsid w:val="00653953"/>
    <w:rsid w:val="00654E4D"/>
    <w:rsid w:val="0065525E"/>
    <w:rsid w:val="00657D67"/>
    <w:rsid w:val="00657D73"/>
    <w:rsid w:val="006609C0"/>
    <w:rsid w:val="00661D76"/>
    <w:rsid w:val="0066272D"/>
    <w:rsid w:val="0066276B"/>
    <w:rsid w:val="00663B30"/>
    <w:rsid w:val="00663BB3"/>
    <w:rsid w:val="0066409B"/>
    <w:rsid w:val="0066446C"/>
    <w:rsid w:val="006657DC"/>
    <w:rsid w:val="00665BD7"/>
    <w:rsid w:val="00666B5D"/>
    <w:rsid w:val="00667650"/>
    <w:rsid w:val="0066774F"/>
    <w:rsid w:val="006703BC"/>
    <w:rsid w:val="00670C94"/>
    <w:rsid w:val="00671386"/>
    <w:rsid w:val="00671CDB"/>
    <w:rsid w:val="006734B1"/>
    <w:rsid w:val="00674539"/>
    <w:rsid w:val="00674AB5"/>
    <w:rsid w:val="006750A8"/>
    <w:rsid w:val="006758EB"/>
    <w:rsid w:val="00676B1B"/>
    <w:rsid w:val="00677939"/>
    <w:rsid w:val="0068110F"/>
    <w:rsid w:val="0068217D"/>
    <w:rsid w:val="006823EE"/>
    <w:rsid w:val="006833E7"/>
    <w:rsid w:val="00683E08"/>
    <w:rsid w:val="00683F08"/>
    <w:rsid w:val="00685285"/>
    <w:rsid w:val="006863AD"/>
    <w:rsid w:val="00686D05"/>
    <w:rsid w:val="00691881"/>
    <w:rsid w:val="00695306"/>
    <w:rsid w:val="006A11D6"/>
    <w:rsid w:val="006A33F9"/>
    <w:rsid w:val="006B0E0C"/>
    <w:rsid w:val="006B1356"/>
    <w:rsid w:val="006B1363"/>
    <w:rsid w:val="006B1371"/>
    <w:rsid w:val="006B155B"/>
    <w:rsid w:val="006B1A4F"/>
    <w:rsid w:val="006B1A94"/>
    <w:rsid w:val="006B34C2"/>
    <w:rsid w:val="006B36D8"/>
    <w:rsid w:val="006B3DE7"/>
    <w:rsid w:val="006B54C3"/>
    <w:rsid w:val="006B6399"/>
    <w:rsid w:val="006B6672"/>
    <w:rsid w:val="006B702F"/>
    <w:rsid w:val="006C1A6B"/>
    <w:rsid w:val="006C204E"/>
    <w:rsid w:val="006C2FE9"/>
    <w:rsid w:val="006C385E"/>
    <w:rsid w:val="006C4B30"/>
    <w:rsid w:val="006C567E"/>
    <w:rsid w:val="006C6A0A"/>
    <w:rsid w:val="006D0B5B"/>
    <w:rsid w:val="006D1381"/>
    <w:rsid w:val="006D1C2F"/>
    <w:rsid w:val="006D1C94"/>
    <w:rsid w:val="006D2120"/>
    <w:rsid w:val="006D3800"/>
    <w:rsid w:val="006D3CBB"/>
    <w:rsid w:val="006D42E1"/>
    <w:rsid w:val="006D45CA"/>
    <w:rsid w:val="006D4655"/>
    <w:rsid w:val="006D485C"/>
    <w:rsid w:val="006D4F77"/>
    <w:rsid w:val="006D5EC5"/>
    <w:rsid w:val="006D67B4"/>
    <w:rsid w:val="006D733D"/>
    <w:rsid w:val="006D764E"/>
    <w:rsid w:val="006D7836"/>
    <w:rsid w:val="006E0613"/>
    <w:rsid w:val="006E0AEF"/>
    <w:rsid w:val="006E2536"/>
    <w:rsid w:val="006E306A"/>
    <w:rsid w:val="006E42EF"/>
    <w:rsid w:val="006E495B"/>
    <w:rsid w:val="006E4ABD"/>
    <w:rsid w:val="006E534D"/>
    <w:rsid w:val="006E5ABF"/>
    <w:rsid w:val="006E5D53"/>
    <w:rsid w:val="006E6EC9"/>
    <w:rsid w:val="006E712A"/>
    <w:rsid w:val="006F05A7"/>
    <w:rsid w:val="006F19C4"/>
    <w:rsid w:val="006F1ADE"/>
    <w:rsid w:val="006F1DAC"/>
    <w:rsid w:val="006F2703"/>
    <w:rsid w:val="006F3101"/>
    <w:rsid w:val="006F38C7"/>
    <w:rsid w:val="006F3A22"/>
    <w:rsid w:val="006F40BC"/>
    <w:rsid w:val="006F4D72"/>
    <w:rsid w:val="006F64A7"/>
    <w:rsid w:val="006F6E51"/>
    <w:rsid w:val="00700095"/>
    <w:rsid w:val="00700A32"/>
    <w:rsid w:val="00700B3E"/>
    <w:rsid w:val="00700F77"/>
    <w:rsid w:val="0070103E"/>
    <w:rsid w:val="00701970"/>
    <w:rsid w:val="00702991"/>
    <w:rsid w:val="00703AD7"/>
    <w:rsid w:val="007067DE"/>
    <w:rsid w:val="0070788A"/>
    <w:rsid w:val="007104FB"/>
    <w:rsid w:val="00711299"/>
    <w:rsid w:val="007115EA"/>
    <w:rsid w:val="00711A57"/>
    <w:rsid w:val="00712839"/>
    <w:rsid w:val="00712FB2"/>
    <w:rsid w:val="007138AF"/>
    <w:rsid w:val="00714628"/>
    <w:rsid w:val="00714E9A"/>
    <w:rsid w:val="00715154"/>
    <w:rsid w:val="00715DFD"/>
    <w:rsid w:val="0071675C"/>
    <w:rsid w:val="00717E68"/>
    <w:rsid w:val="00720D38"/>
    <w:rsid w:val="00721B43"/>
    <w:rsid w:val="007220DA"/>
    <w:rsid w:val="00722A6C"/>
    <w:rsid w:val="00722AD3"/>
    <w:rsid w:val="00722EC6"/>
    <w:rsid w:val="007237EA"/>
    <w:rsid w:val="00724200"/>
    <w:rsid w:val="00726A12"/>
    <w:rsid w:val="00726BCA"/>
    <w:rsid w:val="007270ED"/>
    <w:rsid w:val="007277A9"/>
    <w:rsid w:val="00727D40"/>
    <w:rsid w:val="0073020B"/>
    <w:rsid w:val="00732335"/>
    <w:rsid w:val="007329B6"/>
    <w:rsid w:val="00733634"/>
    <w:rsid w:val="00734C4A"/>
    <w:rsid w:val="00734F18"/>
    <w:rsid w:val="007355EE"/>
    <w:rsid w:val="007359FC"/>
    <w:rsid w:val="0073778F"/>
    <w:rsid w:val="00740832"/>
    <w:rsid w:val="007410FD"/>
    <w:rsid w:val="007427A3"/>
    <w:rsid w:val="00742AAC"/>
    <w:rsid w:val="00742D86"/>
    <w:rsid w:val="0074370B"/>
    <w:rsid w:val="007447B6"/>
    <w:rsid w:val="00744DDF"/>
    <w:rsid w:val="0074593F"/>
    <w:rsid w:val="00746535"/>
    <w:rsid w:val="007468F1"/>
    <w:rsid w:val="00746ABA"/>
    <w:rsid w:val="00746B0E"/>
    <w:rsid w:val="0074701E"/>
    <w:rsid w:val="007470EE"/>
    <w:rsid w:val="00750B17"/>
    <w:rsid w:val="007515ED"/>
    <w:rsid w:val="007517B0"/>
    <w:rsid w:val="00753D6E"/>
    <w:rsid w:val="007548E3"/>
    <w:rsid w:val="007556E1"/>
    <w:rsid w:val="00755C70"/>
    <w:rsid w:val="00756125"/>
    <w:rsid w:val="00756B5E"/>
    <w:rsid w:val="00757BF7"/>
    <w:rsid w:val="00757D32"/>
    <w:rsid w:val="007611B1"/>
    <w:rsid w:val="00761535"/>
    <w:rsid w:val="00761F2B"/>
    <w:rsid w:val="007625C7"/>
    <w:rsid w:val="00763E17"/>
    <w:rsid w:val="0076488F"/>
    <w:rsid w:val="00765D0B"/>
    <w:rsid w:val="00765EE0"/>
    <w:rsid w:val="007664C6"/>
    <w:rsid w:val="0076722D"/>
    <w:rsid w:val="00767A95"/>
    <w:rsid w:val="00771FE9"/>
    <w:rsid w:val="00772268"/>
    <w:rsid w:val="00781668"/>
    <w:rsid w:val="00781F08"/>
    <w:rsid w:val="00782900"/>
    <w:rsid w:val="00783428"/>
    <w:rsid w:val="00783A8A"/>
    <w:rsid w:val="00785AEA"/>
    <w:rsid w:val="00786944"/>
    <w:rsid w:val="00786ED0"/>
    <w:rsid w:val="00787455"/>
    <w:rsid w:val="00787A21"/>
    <w:rsid w:val="0079067C"/>
    <w:rsid w:val="00791E41"/>
    <w:rsid w:val="0079235D"/>
    <w:rsid w:val="007937C0"/>
    <w:rsid w:val="00794097"/>
    <w:rsid w:val="0079540A"/>
    <w:rsid w:val="00795876"/>
    <w:rsid w:val="0079686D"/>
    <w:rsid w:val="00796CF0"/>
    <w:rsid w:val="007A0902"/>
    <w:rsid w:val="007A2096"/>
    <w:rsid w:val="007A2376"/>
    <w:rsid w:val="007A2558"/>
    <w:rsid w:val="007A2876"/>
    <w:rsid w:val="007A38D4"/>
    <w:rsid w:val="007A3F65"/>
    <w:rsid w:val="007A526F"/>
    <w:rsid w:val="007A5974"/>
    <w:rsid w:val="007A6BF6"/>
    <w:rsid w:val="007A6D1F"/>
    <w:rsid w:val="007A784C"/>
    <w:rsid w:val="007B00A2"/>
    <w:rsid w:val="007B1E1D"/>
    <w:rsid w:val="007B2404"/>
    <w:rsid w:val="007B322B"/>
    <w:rsid w:val="007B3511"/>
    <w:rsid w:val="007B3604"/>
    <w:rsid w:val="007B613E"/>
    <w:rsid w:val="007B64A6"/>
    <w:rsid w:val="007B66F5"/>
    <w:rsid w:val="007B6D04"/>
    <w:rsid w:val="007B6FE2"/>
    <w:rsid w:val="007B72DE"/>
    <w:rsid w:val="007B79E2"/>
    <w:rsid w:val="007C41FC"/>
    <w:rsid w:val="007C50AF"/>
    <w:rsid w:val="007C557D"/>
    <w:rsid w:val="007C60DA"/>
    <w:rsid w:val="007C7488"/>
    <w:rsid w:val="007C7B22"/>
    <w:rsid w:val="007D029D"/>
    <w:rsid w:val="007D10DB"/>
    <w:rsid w:val="007D5703"/>
    <w:rsid w:val="007D583E"/>
    <w:rsid w:val="007D6638"/>
    <w:rsid w:val="007D71EE"/>
    <w:rsid w:val="007D7CD9"/>
    <w:rsid w:val="007E24BF"/>
    <w:rsid w:val="007E2512"/>
    <w:rsid w:val="007E2DBE"/>
    <w:rsid w:val="007E51EA"/>
    <w:rsid w:val="007E5B40"/>
    <w:rsid w:val="007E5F20"/>
    <w:rsid w:val="007E66A3"/>
    <w:rsid w:val="007F09FB"/>
    <w:rsid w:val="007F3987"/>
    <w:rsid w:val="007F3A38"/>
    <w:rsid w:val="007F54E4"/>
    <w:rsid w:val="007F5A95"/>
    <w:rsid w:val="007F6C25"/>
    <w:rsid w:val="007F6E9C"/>
    <w:rsid w:val="007F79E9"/>
    <w:rsid w:val="008007E9"/>
    <w:rsid w:val="00800CF6"/>
    <w:rsid w:val="00800F73"/>
    <w:rsid w:val="008013A7"/>
    <w:rsid w:val="00802B44"/>
    <w:rsid w:val="008034D8"/>
    <w:rsid w:val="00803B87"/>
    <w:rsid w:val="00805EB3"/>
    <w:rsid w:val="00805F4D"/>
    <w:rsid w:val="008066FC"/>
    <w:rsid w:val="00806F9E"/>
    <w:rsid w:val="00807281"/>
    <w:rsid w:val="00807B78"/>
    <w:rsid w:val="008101FA"/>
    <w:rsid w:val="00810B7F"/>
    <w:rsid w:val="00812D90"/>
    <w:rsid w:val="008131A3"/>
    <w:rsid w:val="00813DE7"/>
    <w:rsid w:val="0081423A"/>
    <w:rsid w:val="00814623"/>
    <w:rsid w:val="00814CDA"/>
    <w:rsid w:val="00815B70"/>
    <w:rsid w:val="00815BEA"/>
    <w:rsid w:val="00815CB3"/>
    <w:rsid w:val="00817082"/>
    <w:rsid w:val="00817736"/>
    <w:rsid w:val="00821631"/>
    <w:rsid w:val="0082230C"/>
    <w:rsid w:val="00824337"/>
    <w:rsid w:val="0082676D"/>
    <w:rsid w:val="008271A0"/>
    <w:rsid w:val="0083113D"/>
    <w:rsid w:val="00831B80"/>
    <w:rsid w:val="008320C7"/>
    <w:rsid w:val="008353E0"/>
    <w:rsid w:val="00835B70"/>
    <w:rsid w:val="00836027"/>
    <w:rsid w:val="00836F68"/>
    <w:rsid w:val="0083725F"/>
    <w:rsid w:val="00841D92"/>
    <w:rsid w:val="00842018"/>
    <w:rsid w:val="00842F95"/>
    <w:rsid w:val="00844A52"/>
    <w:rsid w:val="00845E53"/>
    <w:rsid w:val="008463F7"/>
    <w:rsid w:val="00846B08"/>
    <w:rsid w:val="00846C30"/>
    <w:rsid w:val="0084769E"/>
    <w:rsid w:val="008505DD"/>
    <w:rsid w:val="00850DB8"/>
    <w:rsid w:val="008510C7"/>
    <w:rsid w:val="008537ED"/>
    <w:rsid w:val="00854893"/>
    <w:rsid w:val="008556A1"/>
    <w:rsid w:val="00856198"/>
    <w:rsid w:val="00857484"/>
    <w:rsid w:val="0085748A"/>
    <w:rsid w:val="00857E3A"/>
    <w:rsid w:val="00857F78"/>
    <w:rsid w:val="00861A46"/>
    <w:rsid w:val="00863EA3"/>
    <w:rsid w:val="00865ABC"/>
    <w:rsid w:val="00866AE7"/>
    <w:rsid w:val="0086706D"/>
    <w:rsid w:val="0087060E"/>
    <w:rsid w:val="00873869"/>
    <w:rsid w:val="0087563C"/>
    <w:rsid w:val="008759EA"/>
    <w:rsid w:val="0087613F"/>
    <w:rsid w:val="00880A93"/>
    <w:rsid w:val="00881215"/>
    <w:rsid w:val="0088204B"/>
    <w:rsid w:val="00882969"/>
    <w:rsid w:val="00883EFD"/>
    <w:rsid w:val="00892292"/>
    <w:rsid w:val="00892410"/>
    <w:rsid w:val="00892B80"/>
    <w:rsid w:val="00894BAD"/>
    <w:rsid w:val="0089536A"/>
    <w:rsid w:val="00895E8F"/>
    <w:rsid w:val="008976E1"/>
    <w:rsid w:val="008A29BD"/>
    <w:rsid w:val="008A4299"/>
    <w:rsid w:val="008A4A97"/>
    <w:rsid w:val="008A607C"/>
    <w:rsid w:val="008A7E48"/>
    <w:rsid w:val="008A7F54"/>
    <w:rsid w:val="008B0282"/>
    <w:rsid w:val="008B0B15"/>
    <w:rsid w:val="008B12AE"/>
    <w:rsid w:val="008B2264"/>
    <w:rsid w:val="008B2382"/>
    <w:rsid w:val="008B3445"/>
    <w:rsid w:val="008B358C"/>
    <w:rsid w:val="008B4290"/>
    <w:rsid w:val="008B4772"/>
    <w:rsid w:val="008B4C0B"/>
    <w:rsid w:val="008B503C"/>
    <w:rsid w:val="008B50CA"/>
    <w:rsid w:val="008B5C64"/>
    <w:rsid w:val="008B5F33"/>
    <w:rsid w:val="008B6116"/>
    <w:rsid w:val="008B6565"/>
    <w:rsid w:val="008B7C3B"/>
    <w:rsid w:val="008C0990"/>
    <w:rsid w:val="008C1F5C"/>
    <w:rsid w:val="008C1FF9"/>
    <w:rsid w:val="008C2FB6"/>
    <w:rsid w:val="008C3888"/>
    <w:rsid w:val="008C3AD2"/>
    <w:rsid w:val="008C56A5"/>
    <w:rsid w:val="008C5857"/>
    <w:rsid w:val="008C66BD"/>
    <w:rsid w:val="008C6896"/>
    <w:rsid w:val="008C7230"/>
    <w:rsid w:val="008C73BD"/>
    <w:rsid w:val="008C7FC2"/>
    <w:rsid w:val="008D0493"/>
    <w:rsid w:val="008D0C5A"/>
    <w:rsid w:val="008D1579"/>
    <w:rsid w:val="008D34D4"/>
    <w:rsid w:val="008D5A0E"/>
    <w:rsid w:val="008D6857"/>
    <w:rsid w:val="008D7C68"/>
    <w:rsid w:val="008E0AB2"/>
    <w:rsid w:val="008E0EE9"/>
    <w:rsid w:val="008E0F63"/>
    <w:rsid w:val="008E1813"/>
    <w:rsid w:val="008E2465"/>
    <w:rsid w:val="008E2B69"/>
    <w:rsid w:val="008E2D98"/>
    <w:rsid w:val="008E2DD8"/>
    <w:rsid w:val="008E3BF1"/>
    <w:rsid w:val="008E3E17"/>
    <w:rsid w:val="008E4403"/>
    <w:rsid w:val="008E6157"/>
    <w:rsid w:val="008E7BFC"/>
    <w:rsid w:val="008F14C9"/>
    <w:rsid w:val="008F183C"/>
    <w:rsid w:val="008F2460"/>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572E"/>
    <w:rsid w:val="009062CE"/>
    <w:rsid w:val="0090750F"/>
    <w:rsid w:val="009111CA"/>
    <w:rsid w:val="00912770"/>
    <w:rsid w:val="00913BF8"/>
    <w:rsid w:val="00914E5E"/>
    <w:rsid w:val="00915F85"/>
    <w:rsid w:val="009160D5"/>
    <w:rsid w:val="009160D9"/>
    <w:rsid w:val="009165CC"/>
    <w:rsid w:val="00917776"/>
    <w:rsid w:val="009203D3"/>
    <w:rsid w:val="009212BC"/>
    <w:rsid w:val="009214AF"/>
    <w:rsid w:val="00922D5D"/>
    <w:rsid w:val="00925012"/>
    <w:rsid w:val="00925F77"/>
    <w:rsid w:val="00927005"/>
    <w:rsid w:val="009270CD"/>
    <w:rsid w:val="00930999"/>
    <w:rsid w:val="00931C70"/>
    <w:rsid w:val="00932B8E"/>
    <w:rsid w:val="00933221"/>
    <w:rsid w:val="00934C07"/>
    <w:rsid w:val="00934C68"/>
    <w:rsid w:val="00934D80"/>
    <w:rsid w:val="00934E9B"/>
    <w:rsid w:val="00935117"/>
    <w:rsid w:val="009360E0"/>
    <w:rsid w:val="00937B61"/>
    <w:rsid w:val="00937D3D"/>
    <w:rsid w:val="00940032"/>
    <w:rsid w:val="00940A55"/>
    <w:rsid w:val="0094127A"/>
    <w:rsid w:val="0094128E"/>
    <w:rsid w:val="00941B68"/>
    <w:rsid w:val="00941EF0"/>
    <w:rsid w:val="00942A74"/>
    <w:rsid w:val="00942E46"/>
    <w:rsid w:val="00943663"/>
    <w:rsid w:val="00943773"/>
    <w:rsid w:val="009447F6"/>
    <w:rsid w:val="00944808"/>
    <w:rsid w:val="00944AAC"/>
    <w:rsid w:val="00947536"/>
    <w:rsid w:val="00951051"/>
    <w:rsid w:val="0095124D"/>
    <w:rsid w:val="009522CE"/>
    <w:rsid w:val="0095274D"/>
    <w:rsid w:val="00952E1F"/>
    <w:rsid w:val="00953B4E"/>
    <w:rsid w:val="009542C8"/>
    <w:rsid w:val="009542DD"/>
    <w:rsid w:val="00955064"/>
    <w:rsid w:val="00956BC4"/>
    <w:rsid w:val="00956D39"/>
    <w:rsid w:val="00957A6A"/>
    <w:rsid w:val="00957DC7"/>
    <w:rsid w:val="009621EC"/>
    <w:rsid w:val="00962883"/>
    <w:rsid w:val="00962B46"/>
    <w:rsid w:val="00963D34"/>
    <w:rsid w:val="00964AF1"/>
    <w:rsid w:val="00965082"/>
    <w:rsid w:val="009657F4"/>
    <w:rsid w:val="00965F49"/>
    <w:rsid w:val="00966796"/>
    <w:rsid w:val="00966B43"/>
    <w:rsid w:val="00966C7B"/>
    <w:rsid w:val="009675B9"/>
    <w:rsid w:val="0096796F"/>
    <w:rsid w:val="00970ACB"/>
    <w:rsid w:val="00970B8E"/>
    <w:rsid w:val="00971F90"/>
    <w:rsid w:val="009723FD"/>
    <w:rsid w:val="0097246B"/>
    <w:rsid w:val="009745EC"/>
    <w:rsid w:val="009761D3"/>
    <w:rsid w:val="009768E2"/>
    <w:rsid w:val="0098108E"/>
    <w:rsid w:val="0098209B"/>
    <w:rsid w:val="00982DB2"/>
    <w:rsid w:val="009837DC"/>
    <w:rsid w:val="00984CE3"/>
    <w:rsid w:val="00985580"/>
    <w:rsid w:val="009857A9"/>
    <w:rsid w:val="00985AFD"/>
    <w:rsid w:val="009867A5"/>
    <w:rsid w:val="009904FA"/>
    <w:rsid w:val="009909BF"/>
    <w:rsid w:val="00990A5F"/>
    <w:rsid w:val="009916A6"/>
    <w:rsid w:val="00992877"/>
    <w:rsid w:val="00992B0E"/>
    <w:rsid w:val="00994513"/>
    <w:rsid w:val="009956A6"/>
    <w:rsid w:val="00995FE8"/>
    <w:rsid w:val="009963A5"/>
    <w:rsid w:val="00996632"/>
    <w:rsid w:val="0099711D"/>
    <w:rsid w:val="009979CE"/>
    <w:rsid w:val="009A193B"/>
    <w:rsid w:val="009A6276"/>
    <w:rsid w:val="009A7599"/>
    <w:rsid w:val="009A7CFA"/>
    <w:rsid w:val="009B15AD"/>
    <w:rsid w:val="009B2ABF"/>
    <w:rsid w:val="009B2EA9"/>
    <w:rsid w:val="009B4AA6"/>
    <w:rsid w:val="009B51D7"/>
    <w:rsid w:val="009B52EE"/>
    <w:rsid w:val="009B559A"/>
    <w:rsid w:val="009B5609"/>
    <w:rsid w:val="009B695B"/>
    <w:rsid w:val="009B6B2B"/>
    <w:rsid w:val="009B77F1"/>
    <w:rsid w:val="009C056B"/>
    <w:rsid w:val="009C0597"/>
    <w:rsid w:val="009C0C6C"/>
    <w:rsid w:val="009C0CEA"/>
    <w:rsid w:val="009C30E9"/>
    <w:rsid w:val="009C3207"/>
    <w:rsid w:val="009C3E0F"/>
    <w:rsid w:val="009C46F8"/>
    <w:rsid w:val="009C52E6"/>
    <w:rsid w:val="009C5BE7"/>
    <w:rsid w:val="009C6663"/>
    <w:rsid w:val="009C67F4"/>
    <w:rsid w:val="009C6A9C"/>
    <w:rsid w:val="009D05DB"/>
    <w:rsid w:val="009D0A79"/>
    <w:rsid w:val="009D21AE"/>
    <w:rsid w:val="009D2ECE"/>
    <w:rsid w:val="009D3364"/>
    <w:rsid w:val="009D33A7"/>
    <w:rsid w:val="009D4531"/>
    <w:rsid w:val="009D467D"/>
    <w:rsid w:val="009D52B2"/>
    <w:rsid w:val="009D681F"/>
    <w:rsid w:val="009D6E12"/>
    <w:rsid w:val="009E09EA"/>
    <w:rsid w:val="009E1122"/>
    <w:rsid w:val="009E186D"/>
    <w:rsid w:val="009E2CD8"/>
    <w:rsid w:val="009E2F82"/>
    <w:rsid w:val="009E4C62"/>
    <w:rsid w:val="009E4C7A"/>
    <w:rsid w:val="009E4E74"/>
    <w:rsid w:val="009E5340"/>
    <w:rsid w:val="009E5CEE"/>
    <w:rsid w:val="009E5DE6"/>
    <w:rsid w:val="009E6142"/>
    <w:rsid w:val="009E7669"/>
    <w:rsid w:val="009E7BAA"/>
    <w:rsid w:val="009F0C85"/>
    <w:rsid w:val="009F1389"/>
    <w:rsid w:val="009F1955"/>
    <w:rsid w:val="009F30F6"/>
    <w:rsid w:val="009F3F82"/>
    <w:rsid w:val="009F4343"/>
    <w:rsid w:val="009F4600"/>
    <w:rsid w:val="009F5981"/>
    <w:rsid w:val="009F60BC"/>
    <w:rsid w:val="009F6FC1"/>
    <w:rsid w:val="009F7213"/>
    <w:rsid w:val="009F7941"/>
    <w:rsid w:val="00A000B7"/>
    <w:rsid w:val="00A008D7"/>
    <w:rsid w:val="00A009B2"/>
    <w:rsid w:val="00A03A72"/>
    <w:rsid w:val="00A03B93"/>
    <w:rsid w:val="00A04032"/>
    <w:rsid w:val="00A06066"/>
    <w:rsid w:val="00A06842"/>
    <w:rsid w:val="00A0769D"/>
    <w:rsid w:val="00A10A76"/>
    <w:rsid w:val="00A11276"/>
    <w:rsid w:val="00A116F3"/>
    <w:rsid w:val="00A11E6C"/>
    <w:rsid w:val="00A1257C"/>
    <w:rsid w:val="00A16143"/>
    <w:rsid w:val="00A16284"/>
    <w:rsid w:val="00A16FB8"/>
    <w:rsid w:val="00A1758D"/>
    <w:rsid w:val="00A20F64"/>
    <w:rsid w:val="00A2159D"/>
    <w:rsid w:val="00A22E8F"/>
    <w:rsid w:val="00A22F07"/>
    <w:rsid w:val="00A23054"/>
    <w:rsid w:val="00A23567"/>
    <w:rsid w:val="00A23FDB"/>
    <w:rsid w:val="00A246B6"/>
    <w:rsid w:val="00A27775"/>
    <w:rsid w:val="00A30ED8"/>
    <w:rsid w:val="00A314AE"/>
    <w:rsid w:val="00A31A30"/>
    <w:rsid w:val="00A32CA9"/>
    <w:rsid w:val="00A344AD"/>
    <w:rsid w:val="00A366C3"/>
    <w:rsid w:val="00A379A2"/>
    <w:rsid w:val="00A4032B"/>
    <w:rsid w:val="00A41257"/>
    <w:rsid w:val="00A4372A"/>
    <w:rsid w:val="00A43D06"/>
    <w:rsid w:val="00A43E41"/>
    <w:rsid w:val="00A446C6"/>
    <w:rsid w:val="00A44A71"/>
    <w:rsid w:val="00A4521A"/>
    <w:rsid w:val="00A45831"/>
    <w:rsid w:val="00A461F4"/>
    <w:rsid w:val="00A46207"/>
    <w:rsid w:val="00A464B7"/>
    <w:rsid w:val="00A46863"/>
    <w:rsid w:val="00A509B5"/>
    <w:rsid w:val="00A51892"/>
    <w:rsid w:val="00A51D94"/>
    <w:rsid w:val="00A540DE"/>
    <w:rsid w:val="00A540FB"/>
    <w:rsid w:val="00A54457"/>
    <w:rsid w:val="00A55AC6"/>
    <w:rsid w:val="00A57F09"/>
    <w:rsid w:val="00A60545"/>
    <w:rsid w:val="00A62870"/>
    <w:rsid w:val="00A62D7B"/>
    <w:rsid w:val="00A62DC0"/>
    <w:rsid w:val="00A63265"/>
    <w:rsid w:val="00A65AD5"/>
    <w:rsid w:val="00A65C2E"/>
    <w:rsid w:val="00A65FDA"/>
    <w:rsid w:val="00A66820"/>
    <w:rsid w:val="00A679F1"/>
    <w:rsid w:val="00A67F35"/>
    <w:rsid w:val="00A70CC8"/>
    <w:rsid w:val="00A70E3A"/>
    <w:rsid w:val="00A71E21"/>
    <w:rsid w:val="00A721D9"/>
    <w:rsid w:val="00A748D7"/>
    <w:rsid w:val="00A77681"/>
    <w:rsid w:val="00A7787D"/>
    <w:rsid w:val="00A77F91"/>
    <w:rsid w:val="00A815FD"/>
    <w:rsid w:val="00A83A8F"/>
    <w:rsid w:val="00A84832"/>
    <w:rsid w:val="00A85F2F"/>
    <w:rsid w:val="00A86C07"/>
    <w:rsid w:val="00A86DAE"/>
    <w:rsid w:val="00A86E96"/>
    <w:rsid w:val="00A87C2B"/>
    <w:rsid w:val="00A90755"/>
    <w:rsid w:val="00A90849"/>
    <w:rsid w:val="00A9102F"/>
    <w:rsid w:val="00A9136A"/>
    <w:rsid w:val="00A91472"/>
    <w:rsid w:val="00A918B6"/>
    <w:rsid w:val="00A91EC0"/>
    <w:rsid w:val="00A92ACC"/>
    <w:rsid w:val="00A92E69"/>
    <w:rsid w:val="00A931CA"/>
    <w:rsid w:val="00A93898"/>
    <w:rsid w:val="00A93F78"/>
    <w:rsid w:val="00A94045"/>
    <w:rsid w:val="00A94116"/>
    <w:rsid w:val="00A941D5"/>
    <w:rsid w:val="00A9475C"/>
    <w:rsid w:val="00A947B4"/>
    <w:rsid w:val="00A95086"/>
    <w:rsid w:val="00A95A2C"/>
    <w:rsid w:val="00A95B18"/>
    <w:rsid w:val="00A965BC"/>
    <w:rsid w:val="00A96A02"/>
    <w:rsid w:val="00A97F1A"/>
    <w:rsid w:val="00A97FD0"/>
    <w:rsid w:val="00AA155A"/>
    <w:rsid w:val="00AA193A"/>
    <w:rsid w:val="00AA421C"/>
    <w:rsid w:val="00AA4851"/>
    <w:rsid w:val="00AA4C56"/>
    <w:rsid w:val="00AA5313"/>
    <w:rsid w:val="00AA536A"/>
    <w:rsid w:val="00AA5D00"/>
    <w:rsid w:val="00AA7272"/>
    <w:rsid w:val="00AA73B5"/>
    <w:rsid w:val="00AA7A9B"/>
    <w:rsid w:val="00AB00FB"/>
    <w:rsid w:val="00AB08E7"/>
    <w:rsid w:val="00AB1728"/>
    <w:rsid w:val="00AB338E"/>
    <w:rsid w:val="00AB3EB9"/>
    <w:rsid w:val="00AB4809"/>
    <w:rsid w:val="00AB50C4"/>
    <w:rsid w:val="00AB6FC3"/>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CFA"/>
    <w:rsid w:val="00AD6500"/>
    <w:rsid w:val="00AD66C6"/>
    <w:rsid w:val="00AD673E"/>
    <w:rsid w:val="00AD7468"/>
    <w:rsid w:val="00AD76DE"/>
    <w:rsid w:val="00AD773F"/>
    <w:rsid w:val="00AE006F"/>
    <w:rsid w:val="00AE04BA"/>
    <w:rsid w:val="00AE0EC8"/>
    <w:rsid w:val="00AE20E0"/>
    <w:rsid w:val="00AE220C"/>
    <w:rsid w:val="00AE2330"/>
    <w:rsid w:val="00AE2AB7"/>
    <w:rsid w:val="00AE2AF5"/>
    <w:rsid w:val="00AE78F6"/>
    <w:rsid w:val="00AF161A"/>
    <w:rsid w:val="00AF16CF"/>
    <w:rsid w:val="00AF1901"/>
    <w:rsid w:val="00AF277E"/>
    <w:rsid w:val="00AF340C"/>
    <w:rsid w:val="00AF3A1C"/>
    <w:rsid w:val="00AF497E"/>
    <w:rsid w:val="00AF4D3D"/>
    <w:rsid w:val="00AF5D5C"/>
    <w:rsid w:val="00AF6C16"/>
    <w:rsid w:val="00AF755F"/>
    <w:rsid w:val="00AF7B5F"/>
    <w:rsid w:val="00B00154"/>
    <w:rsid w:val="00B00841"/>
    <w:rsid w:val="00B02337"/>
    <w:rsid w:val="00B02C92"/>
    <w:rsid w:val="00B03A9E"/>
    <w:rsid w:val="00B0496B"/>
    <w:rsid w:val="00B050DC"/>
    <w:rsid w:val="00B102B6"/>
    <w:rsid w:val="00B1313B"/>
    <w:rsid w:val="00B14CAF"/>
    <w:rsid w:val="00B161A8"/>
    <w:rsid w:val="00B1655A"/>
    <w:rsid w:val="00B2173B"/>
    <w:rsid w:val="00B2199A"/>
    <w:rsid w:val="00B21F2C"/>
    <w:rsid w:val="00B2252E"/>
    <w:rsid w:val="00B2300B"/>
    <w:rsid w:val="00B2423E"/>
    <w:rsid w:val="00B24266"/>
    <w:rsid w:val="00B24822"/>
    <w:rsid w:val="00B24B2B"/>
    <w:rsid w:val="00B24F47"/>
    <w:rsid w:val="00B2663F"/>
    <w:rsid w:val="00B27123"/>
    <w:rsid w:val="00B275E2"/>
    <w:rsid w:val="00B27AD3"/>
    <w:rsid w:val="00B27CF7"/>
    <w:rsid w:val="00B3017F"/>
    <w:rsid w:val="00B32640"/>
    <w:rsid w:val="00B33628"/>
    <w:rsid w:val="00B36554"/>
    <w:rsid w:val="00B37B57"/>
    <w:rsid w:val="00B403A9"/>
    <w:rsid w:val="00B40C6D"/>
    <w:rsid w:val="00B419CD"/>
    <w:rsid w:val="00B431B0"/>
    <w:rsid w:val="00B44098"/>
    <w:rsid w:val="00B440EA"/>
    <w:rsid w:val="00B44BAB"/>
    <w:rsid w:val="00B46671"/>
    <w:rsid w:val="00B46B9A"/>
    <w:rsid w:val="00B46E2B"/>
    <w:rsid w:val="00B53352"/>
    <w:rsid w:val="00B538B1"/>
    <w:rsid w:val="00B53BC4"/>
    <w:rsid w:val="00B53E8F"/>
    <w:rsid w:val="00B546FF"/>
    <w:rsid w:val="00B56094"/>
    <w:rsid w:val="00B56997"/>
    <w:rsid w:val="00B56DE2"/>
    <w:rsid w:val="00B571EA"/>
    <w:rsid w:val="00B575D8"/>
    <w:rsid w:val="00B600F8"/>
    <w:rsid w:val="00B60E9C"/>
    <w:rsid w:val="00B615AC"/>
    <w:rsid w:val="00B61A9D"/>
    <w:rsid w:val="00B62098"/>
    <w:rsid w:val="00B64818"/>
    <w:rsid w:val="00B64E95"/>
    <w:rsid w:val="00B65AA8"/>
    <w:rsid w:val="00B660C7"/>
    <w:rsid w:val="00B6638C"/>
    <w:rsid w:val="00B66D31"/>
    <w:rsid w:val="00B6747F"/>
    <w:rsid w:val="00B702B1"/>
    <w:rsid w:val="00B706B7"/>
    <w:rsid w:val="00B708EF"/>
    <w:rsid w:val="00B71169"/>
    <w:rsid w:val="00B72161"/>
    <w:rsid w:val="00B73C88"/>
    <w:rsid w:val="00B743EA"/>
    <w:rsid w:val="00B750FD"/>
    <w:rsid w:val="00B80360"/>
    <w:rsid w:val="00B82DA6"/>
    <w:rsid w:val="00B8488D"/>
    <w:rsid w:val="00B87A0D"/>
    <w:rsid w:val="00B87F86"/>
    <w:rsid w:val="00B9006A"/>
    <w:rsid w:val="00B90978"/>
    <w:rsid w:val="00B90CDA"/>
    <w:rsid w:val="00B9133F"/>
    <w:rsid w:val="00B913CB"/>
    <w:rsid w:val="00B9344A"/>
    <w:rsid w:val="00B93C10"/>
    <w:rsid w:val="00B94333"/>
    <w:rsid w:val="00B944EF"/>
    <w:rsid w:val="00B9539B"/>
    <w:rsid w:val="00BA01D6"/>
    <w:rsid w:val="00BA10B3"/>
    <w:rsid w:val="00BA13BC"/>
    <w:rsid w:val="00BA254E"/>
    <w:rsid w:val="00BA356E"/>
    <w:rsid w:val="00BA4E83"/>
    <w:rsid w:val="00BA626B"/>
    <w:rsid w:val="00BA7215"/>
    <w:rsid w:val="00BB17E0"/>
    <w:rsid w:val="00BB3605"/>
    <w:rsid w:val="00BB4A7F"/>
    <w:rsid w:val="00BB5501"/>
    <w:rsid w:val="00BB62C1"/>
    <w:rsid w:val="00BB7E1B"/>
    <w:rsid w:val="00BC1530"/>
    <w:rsid w:val="00BC1C9F"/>
    <w:rsid w:val="00BC29C1"/>
    <w:rsid w:val="00BC3912"/>
    <w:rsid w:val="00BC3FFA"/>
    <w:rsid w:val="00BC4A0C"/>
    <w:rsid w:val="00BC51BB"/>
    <w:rsid w:val="00BC7868"/>
    <w:rsid w:val="00BD156B"/>
    <w:rsid w:val="00BD1ECB"/>
    <w:rsid w:val="00BD1EF3"/>
    <w:rsid w:val="00BD27F3"/>
    <w:rsid w:val="00BD36DA"/>
    <w:rsid w:val="00BD422C"/>
    <w:rsid w:val="00BD7134"/>
    <w:rsid w:val="00BD7640"/>
    <w:rsid w:val="00BD7A22"/>
    <w:rsid w:val="00BE04D4"/>
    <w:rsid w:val="00BE2E2C"/>
    <w:rsid w:val="00BE3378"/>
    <w:rsid w:val="00BE3DB4"/>
    <w:rsid w:val="00BE42EB"/>
    <w:rsid w:val="00BE4A2E"/>
    <w:rsid w:val="00BE4F87"/>
    <w:rsid w:val="00BE551A"/>
    <w:rsid w:val="00BE71C2"/>
    <w:rsid w:val="00BE7C22"/>
    <w:rsid w:val="00BF0F65"/>
    <w:rsid w:val="00BF23AE"/>
    <w:rsid w:val="00BF3351"/>
    <w:rsid w:val="00BF3D78"/>
    <w:rsid w:val="00BF48D9"/>
    <w:rsid w:val="00BF50A2"/>
    <w:rsid w:val="00BF624E"/>
    <w:rsid w:val="00BF65F8"/>
    <w:rsid w:val="00BF663E"/>
    <w:rsid w:val="00BF720B"/>
    <w:rsid w:val="00BF7EEC"/>
    <w:rsid w:val="00C00294"/>
    <w:rsid w:val="00C02344"/>
    <w:rsid w:val="00C023EB"/>
    <w:rsid w:val="00C02D34"/>
    <w:rsid w:val="00C03861"/>
    <w:rsid w:val="00C03B4D"/>
    <w:rsid w:val="00C079F6"/>
    <w:rsid w:val="00C07A5E"/>
    <w:rsid w:val="00C10543"/>
    <w:rsid w:val="00C10BDE"/>
    <w:rsid w:val="00C11615"/>
    <w:rsid w:val="00C11C07"/>
    <w:rsid w:val="00C13E19"/>
    <w:rsid w:val="00C14406"/>
    <w:rsid w:val="00C146FC"/>
    <w:rsid w:val="00C15BD6"/>
    <w:rsid w:val="00C15E91"/>
    <w:rsid w:val="00C17815"/>
    <w:rsid w:val="00C17A5A"/>
    <w:rsid w:val="00C20B27"/>
    <w:rsid w:val="00C20DAE"/>
    <w:rsid w:val="00C219DD"/>
    <w:rsid w:val="00C23B3E"/>
    <w:rsid w:val="00C242F5"/>
    <w:rsid w:val="00C25058"/>
    <w:rsid w:val="00C25695"/>
    <w:rsid w:val="00C25ECC"/>
    <w:rsid w:val="00C267FF"/>
    <w:rsid w:val="00C26E6D"/>
    <w:rsid w:val="00C2758D"/>
    <w:rsid w:val="00C30629"/>
    <w:rsid w:val="00C30B98"/>
    <w:rsid w:val="00C321ED"/>
    <w:rsid w:val="00C32889"/>
    <w:rsid w:val="00C3353D"/>
    <w:rsid w:val="00C3509B"/>
    <w:rsid w:val="00C356F4"/>
    <w:rsid w:val="00C35876"/>
    <w:rsid w:val="00C3742C"/>
    <w:rsid w:val="00C411D0"/>
    <w:rsid w:val="00C420AC"/>
    <w:rsid w:val="00C42C0B"/>
    <w:rsid w:val="00C42F6A"/>
    <w:rsid w:val="00C43B2D"/>
    <w:rsid w:val="00C44145"/>
    <w:rsid w:val="00C4570A"/>
    <w:rsid w:val="00C46051"/>
    <w:rsid w:val="00C463CB"/>
    <w:rsid w:val="00C4648E"/>
    <w:rsid w:val="00C47C06"/>
    <w:rsid w:val="00C506B1"/>
    <w:rsid w:val="00C522EA"/>
    <w:rsid w:val="00C5313B"/>
    <w:rsid w:val="00C53167"/>
    <w:rsid w:val="00C54480"/>
    <w:rsid w:val="00C545E2"/>
    <w:rsid w:val="00C54F57"/>
    <w:rsid w:val="00C55789"/>
    <w:rsid w:val="00C56541"/>
    <w:rsid w:val="00C56799"/>
    <w:rsid w:val="00C567AB"/>
    <w:rsid w:val="00C6282D"/>
    <w:rsid w:val="00C62E2A"/>
    <w:rsid w:val="00C63725"/>
    <w:rsid w:val="00C6429D"/>
    <w:rsid w:val="00C66B96"/>
    <w:rsid w:val="00C67790"/>
    <w:rsid w:val="00C67974"/>
    <w:rsid w:val="00C67F21"/>
    <w:rsid w:val="00C71071"/>
    <w:rsid w:val="00C71211"/>
    <w:rsid w:val="00C7121A"/>
    <w:rsid w:val="00C716AA"/>
    <w:rsid w:val="00C72EAF"/>
    <w:rsid w:val="00C74ECB"/>
    <w:rsid w:val="00C75E73"/>
    <w:rsid w:val="00C77252"/>
    <w:rsid w:val="00C7761C"/>
    <w:rsid w:val="00C77668"/>
    <w:rsid w:val="00C77B72"/>
    <w:rsid w:val="00C80307"/>
    <w:rsid w:val="00C8050D"/>
    <w:rsid w:val="00C810F5"/>
    <w:rsid w:val="00C8146E"/>
    <w:rsid w:val="00C8190B"/>
    <w:rsid w:val="00C81A1E"/>
    <w:rsid w:val="00C82C3E"/>
    <w:rsid w:val="00C830AF"/>
    <w:rsid w:val="00C85B2C"/>
    <w:rsid w:val="00C901E3"/>
    <w:rsid w:val="00C90B33"/>
    <w:rsid w:val="00C9413A"/>
    <w:rsid w:val="00C9643E"/>
    <w:rsid w:val="00C96786"/>
    <w:rsid w:val="00C973F3"/>
    <w:rsid w:val="00C9746D"/>
    <w:rsid w:val="00C97524"/>
    <w:rsid w:val="00C976BD"/>
    <w:rsid w:val="00C976DA"/>
    <w:rsid w:val="00C976EF"/>
    <w:rsid w:val="00CA1D58"/>
    <w:rsid w:val="00CA2470"/>
    <w:rsid w:val="00CA252B"/>
    <w:rsid w:val="00CA26A1"/>
    <w:rsid w:val="00CA2B9E"/>
    <w:rsid w:val="00CA3137"/>
    <w:rsid w:val="00CA3D7E"/>
    <w:rsid w:val="00CA4913"/>
    <w:rsid w:val="00CA4E54"/>
    <w:rsid w:val="00CA582E"/>
    <w:rsid w:val="00CA656B"/>
    <w:rsid w:val="00CA6967"/>
    <w:rsid w:val="00CA77B8"/>
    <w:rsid w:val="00CA785A"/>
    <w:rsid w:val="00CB034E"/>
    <w:rsid w:val="00CB0531"/>
    <w:rsid w:val="00CB2E4F"/>
    <w:rsid w:val="00CB35C7"/>
    <w:rsid w:val="00CB3DED"/>
    <w:rsid w:val="00CB3ED1"/>
    <w:rsid w:val="00CB4B0D"/>
    <w:rsid w:val="00CB4BC1"/>
    <w:rsid w:val="00CB4D2F"/>
    <w:rsid w:val="00CB6E37"/>
    <w:rsid w:val="00CC0832"/>
    <w:rsid w:val="00CC0B59"/>
    <w:rsid w:val="00CC0CBA"/>
    <w:rsid w:val="00CC1935"/>
    <w:rsid w:val="00CC1941"/>
    <w:rsid w:val="00CC239F"/>
    <w:rsid w:val="00CC310E"/>
    <w:rsid w:val="00CC3877"/>
    <w:rsid w:val="00CC3ED5"/>
    <w:rsid w:val="00CC4455"/>
    <w:rsid w:val="00CC50D2"/>
    <w:rsid w:val="00CC679D"/>
    <w:rsid w:val="00CC75CF"/>
    <w:rsid w:val="00CD0C3C"/>
    <w:rsid w:val="00CD16C7"/>
    <w:rsid w:val="00CD1A59"/>
    <w:rsid w:val="00CD2A0C"/>
    <w:rsid w:val="00CD4BDB"/>
    <w:rsid w:val="00CD5605"/>
    <w:rsid w:val="00CD59FE"/>
    <w:rsid w:val="00CD5FA9"/>
    <w:rsid w:val="00CD6108"/>
    <w:rsid w:val="00CD64B3"/>
    <w:rsid w:val="00CD7305"/>
    <w:rsid w:val="00CE0611"/>
    <w:rsid w:val="00CE063A"/>
    <w:rsid w:val="00CE0786"/>
    <w:rsid w:val="00CE2104"/>
    <w:rsid w:val="00CE36EB"/>
    <w:rsid w:val="00CE41E5"/>
    <w:rsid w:val="00CE487E"/>
    <w:rsid w:val="00CE4CB7"/>
    <w:rsid w:val="00CE5778"/>
    <w:rsid w:val="00CE5874"/>
    <w:rsid w:val="00CE6194"/>
    <w:rsid w:val="00CE664B"/>
    <w:rsid w:val="00CE7385"/>
    <w:rsid w:val="00CF018C"/>
    <w:rsid w:val="00CF02BA"/>
    <w:rsid w:val="00CF0BF1"/>
    <w:rsid w:val="00CF0E46"/>
    <w:rsid w:val="00CF180A"/>
    <w:rsid w:val="00CF1A8B"/>
    <w:rsid w:val="00CF2A8A"/>
    <w:rsid w:val="00CF4B11"/>
    <w:rsid w:val="00CF5A48"/>
    <w:rsid w:val="00CF7C96"/>
    <w:rsid w:val="00D018CC"/>
    <w:rsid w:val="00D01DD7"/>
    <w:rsid w:val="00D03AA0"/>
    <w:rsid w:val="00D061C5"/>
    <w:rsid w:val="00D0625A"/>
    <w:rsid w:val="00D06428"/>
    <w:rsid w:val="00D06446"/>
    <w:rsid w:val="00D06643"/>
    <w:rsid w:val="00D06828"/>
    <w:rsid w:val="00D06A44"/>
    <w:rsid w:val="00D07166"/>
    <w:rsid w:val="00D07321"/>
    <w:rsid w:val="00D07FCF"/>
    <w:rsid w:val="00D11F72"/>
    <w:rsid w:val="00D12C75"/>
    <w:rsid w:val="00D12CB3"/>
    <w:rsid w:val="00D134B7"/>
    <w:rsid w:val="00D13899"/>
    <w:rsid w:val="00D13B30"/>
    <w:rsid w:val="00D1461B"/>
    <w:rsid w:val="00D14913"/>
    <w:rsid w:val="00D14F38"/>
    <w:rsid w:val="00D1553A"/>
    <w:rsid w:val="00D1633B"/>
    <w:rsid w:val="00D20271"/>
    <w:rsid w:val="00D2033F"/>
    <w:rsid w:val="00D204ED"/>
    <w:rsid w:val="00D211A7"/>
    <w:rsid w:val="00D2192A"/>
    <w:rsid w:val="00D22EBE"/>
    <w:rsid w:val="00D24B0B"/>
    <w:rsid w:val="00D26214"/>
    <w:rsid w:val="00D27E86"/>
    <w:rsid w:val="00D313A8"/>
    <w:rsid w:val="00D32894"/>
    <w:rsid w:val="00D34DF2"/>
    <w:rsid w:val="00D36789"/>
    <w:rsid w:val="00D36FCA"/>
    <w:rsid w:val="00D3717A"/>
    <w:rsid w:val="00D40384"/>
    <w:rsid w:val="00D40AFB"/>
    <w:rsid w:val="00D41042"/>
    <w:rsid w:val="00D42DFD"/>
    <w:rsid w:val="00D437B5"/>
    <w:rsid w:val="00D46AB1"/>
    <w:rsid w:val="00D50538"/>
    <w:rsid w:val="00D50685"/>
    <w:rsid w:val="00D507B4"/>
    <w:rsid w:val="00D50F55"/>
    <w:rsid w:val="00D51A76"/>
    <w:rsid w:val="00D51F6D"/>
    <w:rsid w:val="00D54702"/>
    <w:rsid w:val="00D55312"/>
    <w:rsid w:val="00D56BFA"/>
    <w:rsid w:val="00D570D3"/>
    <w:rsid w:val="00D57C12"/>
    <w:rsid w:val="00D619CC"/>
    <w:rsid w:val="00D62411"/>
    <w:rsid w:val="00D6345C"/>
    <w:rsid w:val="00D64DDC"/>
    <w:rsid w:val="00D64E5F"/>
    <w:rsid w:val="00D6546F"/>
    <w:rsid w:val="00D6700B"/>
    <w:rsid w:val="00D67372"/>
    <w:rsid w:val="00D675BC"/>
    <w:rsid w:val="00D70266"/>
    <w:rsid w:val="00D7064E"/>
    <w:rsid w:val="00D71702"/>
    <w:rsid w:val="00D72098"/>
    <w:rsid w:val="00D7264B"/>
    <w:rsid w:val="00D7272C"/>
    <w:rsid w:val="00D74308"/>
    <w:rsid w:val="00D74914"/>
    <w:rsid w:val="00D74A66"/>
    <w:rsid w:val="00D75866"/>
    <w:rsid w:val="00D75FEF"/>
    <w:rsid w:val="00D764E9"/>
    <w:rsid w:val="00D76741"/>
    <w:rsid w:val="00D77023"/>
    <w:rsid w:val="00D778A2"/>
    <w:rsid w:val="00D80BC1"/>
    <w:rsid w:val="00D81E56"/>
    <w:rsid w:val="00D81F0B"/>
    <w:rsid w:val="00D81FD7"/>
    <w:rsid w:val="00D8219F"/>
    <w:rsid w:val="00D829DC"/>
    <w:rsid w:val="00D82B6B"/>
    <w:rsid w:val="00D82E0D"/>
    <w:rsid w:val="00D82EAA"/>
    <w:rsid w:val="00D83129"/>
    <w:rsid w:val="00D83F1F"/>
    <w:rsid w:val="00D84BFC"/>
    <w:rsid w:val="00D84CD2"/>
    <w:rsid w:val="00D8560C"/>
    <w:rsid w:val="00D85E77"/>
    <w:rsid w:val="00D8680A"/>
    <w:rsid w:val="00D9028D"/>
    <w:rsid w:val="00D90DFA"/>
    <w:rsid w:val="00D9271E"/>
    <w:rsid w:val="00D93CEC"/>
    <w:rsid w:val="00D956D6"/>
    <w:rsid w:val="00D965B8"/>
    <w:rsid w:val="00D968C1"/>
    <w:rsid w:val="00D96C5B"/>
    <w:rsid w:val="00D97B20"/>
    <w:rsid w:val="00DA0130"/>
    <w:rsid w:val="00DA016E"/>
    <w:rsid w:val="00DA179E"/>
    <w:rsid w:val="00DA2F3C"/>
    <w:rsid w:val="00DA2F47"/>
    <w:rsid w:val="00DA3038"/>
    <w:rsid w:val="00DA3576"/>
    <w:rsid w:val="00DA447E"/>
    <w:rsid w:val="00DA4767"/>
    <w:rsid w:val="00DA49E7"/>
    <w:rsid w:val="00DA4B07"/>
    <w:rsid w:val="00DA520D"/>
    <w:rsid w:val="00DA54EC"/>
    <w:rsid w:val="00DA624B"/>
    <w:rsid w:val="00DA7CE7"/>
    <w:rsid w:val="00DA7DD6"/>
    <w:rsid w:val="00DB11F9"/>
    <w:rsid w:val="00DB13C4"/>
    <w:rsid w:val="00DB1C0E"/>
    <w:rsid w:val="00DB1E32"/>
    <w:rsid w:val="00DB49EE"/>
    <w:rsid w:val="00DB4DCF"/>
    <w:rsid w:val="00DB531B"/>
    <w:rsid w:val="00DB66AD"/>
    <w:rsid w:val="00DB73A7"/>
    <w:rsid w:val="00DB7D2B"/>
    <w:rsid w:val="00DB7ECF"/>
    <w:rsid w:val="00DC0CD9"/>
    <w:rsid w:val="00DC2350"/>
    <w:rsid w:val="00DC2EC8"/>
    <w:rsid w:val="00DC5206"/>
    <w:rsid w:val="00DC5414"/>
    <w:rsid w:val="00DC5EB9"/>
    <w:rsid w:val="00DC640F"/>
    <w:rsid w:val="00DC6EAB"/>
    <w:rsid w:val="00DC7134"/>
    <w:rsid w:val="00DC7711"/>
    <w:rsid w:val="00DD0BBC"/>
    <w:rsid w:val="00DD11E5"/>
    <w:rsid w:val="00DD178A"/>
    <w:rsid w:val="00DD1873"/>
    <w:rsid w:val="00DD241B"/>
    <w:rsid w:val="00DD270C"/>
    <w:rsid w:val="00DD4550"/>
    <w:rsid w:val="00DD4916"/>
    <w:rsid w:val="00DD4B22"/>
    <w:rsid w:val="00DD4ED7"/>
    <w:rsid w:val="00DD6335"/>
    <w:rsid w:val="00DD6692"/>
    <w:rsid w:val="00DD69FD"/>
    <w:rsid w:val="00DD6F83"/>
    <w:rsid w:val="00DE208B"/>
    <w:rsid w:val="00DE2481"/>
    <w:rsid w:val="00DE2926"/>
    <w:rsid w:val="00DE41D6"/>
    <w:rsid w:val="00DE4DB3"/>
    <w:rsid w:val="00DE5848"/>
    <w:rsid w:val="00DE5DAB"/>
    <w:rsid w:val="00DE5E7B"/>
    <w:rsid w:val="00DE6B22"/>
    <w:rsid w:val="00DE7126"/>
    <w:rsid w:val="00DE78D7"/>
    <w:rsid w:val="00DF2DE0"/>
    <w:rsid w:val="00DF3316"/>
    <w:rsid w:val="00DF469E"/>
    <w:rsid w:val="00DF6244"/>
    <w:rsid w:val="00DF6488"/>
    <w:rsid w:val="00DF64F5"/>
    <w:rsid w:val="00DF6E3D"/>
    <w:rsid w:val="00DF6E70"/>
    <w:rsid w:val="00DF7EC9"/>
    <w:rsid w:val="00E0169D"/>
    <w:rsid w:val="00E01FF8"/>
    <w:rsid w:val="00E02F3D"/>
    <w:rsid w:val="00E032B0"/>
    <w:rsid w:val="00E04AE7"/>
    <w:rsid w:val="00E05264"/>
    <w:rsid w:val="00E05482"/>
    <w:rsid w:val="00E05638"/>
    <w:rsid w:val="00E06688"/>
    <w:rsid w:val="00E07388"/>
    <w:rsid w:val="00E07F87"/>
    <w:rsid w:val="00E11809"/>
    <w:rsid w:val="00E11E36"/>
    <w:rsid w:val="00E11EB7"/>
    <w:rsid w:val="00E128F6"/>
    <w:rsid w:val="00E12985"/>
    <w:rsid w:val="00E12E9C"/>
    <w:rsid w:val="00E13AE8"/>
    <w:rsid w:val="00E150C2"/>
    <w:rsid w:val="00E151A6"/>
    <w:rsid w:val="00E1751D"/>
    <w:rsid w:val="00E17A35"/>
    <w:rsid w:val="00E207BB"/>
    <w:rsid w:val="00E21746"/>
    <w:rsid w:val="00E2301F"/>
    <w:rsid w:val="00E249CC"/>
    <w:rsid w:val="00E25B00"/>
    <w:rsid w:val="00E3080C"/>
    <w:rsid w:val="00E30CB0"/>
    <w:rsid w:val="00E321C0"/>
    <w:rsid w:val="00E326FD"/>
    <w:rsid w:val="00E32DCB"/>
    <w:rsid w:val="00E3307C"/>
    <w:rsid w:val="00E34826"/>
    <w:rsid w:val="00E34FC1"/>
    <w:rsid w:val="00E35EF2"/>
    <w:rsid w:val="00E3623F"/>
    <w:rsid w:val="00E36C65"/>
    <w:rsid w:val="00E37010"/>
    <w:rsid w:val="00E40293"/>
    <w:rsid w:val="00E40A35"/>
    <w:rsid w:val="00E40AAC"/>
    <w:rsid w:val="00E41DC6"/>
    <w:rsid w:val="00E423AD"/>
    <w:rsid w:val="00E4496F"/>
    <w:rsid w:val="00E455AF"/>
    <w:rsid w:val="00E46437"/>
    <w:rsid w:val="00E4655E"/>
    <w:rsid w:val="00E46EC3"/>
    <w:rsid w:val="00E510F2"/>
    <w:rsid w:val="00E51D15"/>
    <w:rsid w:val="00E53A2A"/>
    <w:rsid w:val="00E54DF9"/>
    <w:rsid w:val="00E57572"/>
    <w:rsid w:val="00E6027A"/>
    <w:rsid w:val="00E606A5"/>
    <w:rsid w:val="00E60DB8"/>
    <w:rsid w:val="00E618B4"/>
    <w:rsid w:val="00E61AB1"/>
    <w:rsid w:val="00E61C65"/>
    <w:rsid w:val="00E629BB"/>
    <w:rsid w:val="00E62A7F"/>
    <w:rsid w:val="00E63813"/>
    <w:rsid w:val="00E64BB2"/>
    <w:rsid w:val="00E65D8E"/>
    <w:rsid w:val="00E65F09"/>
    <w:rsid w:val="00E669B0"/>
    <w:rsid w:val="00E66A7E"/>
    <w:rsid w:val="00E67437"/>
    <w:rsid w:val="00E678DE"/>
    <w:rsid w:val="00E67D21"/>
    <w:rsid w:val="00E702A2"/>
    <w:rsid w:val="00E71774"/>
    <w:rsid w:val="00E71EE7"/>
    <w:rsid w:val="00E721C0"/>
    <w:rsid w:val="00E72C0E"/>
    <w:rsid w:val="00E756FA"/>
    <w:rsid w:val="00E766C7"/>
    <w:rsid w:val="00E76B6B"/>
    <w:rsid w:val="00E770DD"/>
    <w:rsid w:val="00E77371"/>
    <w:rsid w:val="00E773AF"/>
    <w:rsid w:val="00E77517"/>
    <w:rsid w:val="00E7756F"/>
    <w:rsid w:val="00E77974"/>
    <w:rsid w:val="00E80105"/>
    <w:rsid w:val="00E806D9"/>
    <w:rsid w:val="00E81F82"/>
    <w:rsid w:val="00E82E13"/>
    <w:rsid w:val="00E82F94"/>
    <w:rsid w:val="00E836B6"/>
    <w:rsid w:val="00E838B2"/>
    <w:rsid w:val="00E846E3"/>
    <w:rsid w:val="00E853FE"/>
    <w:rsid w:val="00E8695D"/>
    <w:rsid w:val="00E875A4"/>
    <w:rsid w:val="00E905B7"/>
    <w:rsid w:val="00E91883"/>
    <w:rsid w:val="00E91CA1"/>
    <w:rsid w:val="00E93206"/>
    <w:rsid w:val="00E93BA5"/>
    <w:rsid w:val="00E9463B"/>
    <w:rsid w:val="00E950CE"/>
    <w:rsid w:val="00E95265"/>
    <w:rsid w:val="00EA0189"/>
    <w:rsid w:val="00EA09C6"/>
    <w:rsid w:val="00EA2D71"/>
    <w:rsid w:val="00EA419D"/>
    <w:rsid w:val="00EA510D"/>
    <w:rsid w:val="00EA76B0"/>
    <w:rsid w:val="00EB0B4C"/>
    <w:rsid w:val="00EB0E15"/>
    <w:rsid w:val="00EB186D"/>
    <w:rsid w:val="00EB3B02"/>
    <w:rsid w:val="00EB44B7"/>
    <w:rsid w:val="00EC0DB4"/>
    <w:rsid w:val="00EC2833"/>
    <w:rsid w:val="00EC3106"/>
    <w:rsid w:val="00EC3C81"/>
    <w:rsid w:val="00EC3F1D"/>
    <w:rsid w:val="00EC5C07"/>
    <w:rsid w:val="00ED0144"/>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60A9"/>
    <w:rsid w:val="00EE6DA0"/>
    <w:rsid w:val="00EE7B2F"/>
    <w:rsid w:val="00EF0716"/>
    <w:rsid w:val="00EF29E6"/>
    <w:rsid w:val="00EF40EB"/>
    <w:rsid w:val="00EF4684"/>
    <w:rsid w:val="00EF51B9"/>
    <w:rsid w:val="00F007E2"/>
    <w:rsid w:val="00F00CD4"/>
    <w:rsid w:val="00F028CD"/>
    <w:rsid w:val="00F03D12"/>
    <w:rsid w:val="00F03FDF"/>
    <w:rsid w:val="00F04A99"/>
    <w:rsid w:val="00F04F6C"/>
    <w:rsid w:val="00F05B7F"/>
    <w:rsid w:val="00F05FAB"/>
    <w:rsid w:val="00F06A66"/>
    <w:rsid w:val="00F07053"/>
    <w:rsid w:val="00F0791A"/>
    <w:rsid w:val="00F103AE"/>
    <w:rsid w:val="00F1042C"/>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5B91"/>
    <w:rsid w:val="00F2661C"/>
    <w:rsid w:val="00F268BE"/>
    <w:rsid w:val="00F26C07"/>
    <w:rsid w:val="00F27A6C"/>
    <w:rsid w:val="00F27EE4"/>
    <w:rsid w:val="00F30B94"/>
    <w:rsid w:val="00F30E69"/>
    <w:rsid w:val="00F3107E"/>
    <w:rsid w:val="00F3308E"/>
    <w:rsid w:val="00F330B2"/>
    <w:rsid w:val="00F340E0"/>
    <w:rsid w:val="00F3477C"/>
    <w:rsid w:val="00F361DD"/>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7F5"/>
    <w:rsid w:val="00F54A31"/>
    <w:rsid w:val="00F54B1D"/>
    <w:rsid w:val="00F55292"/>
    <w:rsid w:val="00F5606D"/>
    <w:rsid w:val="00F5623A"/>
    <w:rsid w:val="00F5786F"/>
    <w:rsid w:val="00F61A1C"/>
    <w:rsid w:val="00F63DA3"/>
    <w:rsid w:val="00F64032"/>
    <w:rsid w:val="00F65A25"/>
    <w:rsid w:val="00F66318"/>
    <w:rsid w:val="00F67611"/>
    <w:rsid w:val="00F67A42"/>
    <w:rsid w:val="00F713A8"/>
    <w:rsid w:val="00F72AE4"/>
    <w:rsid w:val="00F733FE"/>
    <w:rsid w:val="00F743BB"/>
    <w:rsid w:val="00F75EEE"/>
    <w:rsid w:val="00F76CEC"/>
    <w:rsid w:val="00F772BB"/>
    <w:rsid w:val="00F7755C"/>
    <w:rsid w:val="00F776D4"/>
    <w:rsid w:val="00F803D5"/>
    <w:rsid w:val="00F806AE"/>
    <w:rsid w:val="00F80F97"/>
    <w:rsid w:val="00F8165D"/>
    <w:rsid w:val="00F82C6A"/>
    <w:rsid w:val="00F83294"/>
    <w:rsid w:val="00F834DF"/>
    <w:rsid w:val="00F83FCA"/>
    <w:rsid w:val="00F84367"/>
    <w:rsid w:val="00F84B35"/>
    <w:rsid w:val="00F8507D"/>
    <w:rsid w:val="00F85AA7"/>
    <w:rsid w:val="00F871A5"/>
    <w:rsid w:val="00F877A5"/>
    <w:rsid w:val="00F87EF6"/>
    <w:rsid w:val="00F90148"/>
    <w:rsid w:val="00F913DB"/>
    <w:rsid w:val="00F9147C"/>
    <w:rsid w:val="00F92B05"/>
    <w:rsid w:val="00F92D4C"/>
    <w:rsid w:val="00F948E2"/>
    <w:rsid w:val="00F94E96"/>
    <w:rsid w:val="00F95B04"/>
    <w:rsid w:val="00F96B85"/>
    <w:rsid w:val="00F96DC9"/>
    <w:rsid w:val="00F9780C"/>
    <w:rsid w:val="00F97C22"/>
    <w:rsid w:val="00FA0192"/>
    <w:rsid w:val="00FA17AE"/>
    <w:rsid w:val="00FA1A5A"/>
    <w:rsid w:val="00FA1D7C"/>
    <w:rsid w:val="00FA38A5"/>
    <w:rsid w:val="00FA5B1B"/>
    <w:rsid w:val="00FA6F0D"/>
    <w:rsid w:val="00FB1477"/>
    <w:rsid w:val="00FB1676"/>
    <w:rsid w:val="00FB23B4"/>
    <w:rsid w:val="00FB31BA"/>
    <w:rsid w:val="00FB3BD6"/>
    <w:rsid w:val="00FB46BC"/>
    <w:rsid w:val="00FB47B0"/>
    <w:rsid w:val="00FB5206"/>
    <w:rsid w:val="00FB7911"/>
    <w:rsid w:val="00FC0A9F"/>
    <w:rsid w:val="00FC218B"/>
    <w:rsid w:val="00FC2829"/>
    <w:rsid w:val="00FC3270"/>
    <w:rsid w:val="00FC3A02"/>
    <w:rsid w:val="00FC3B26"/>
    <w:rsid w:val="00FC4F8E"/>
    <w:rsid w:val="00FC53F7"/>
    <w:rsid w:val="00FC617C"/>
    <w:rsid w:val="00FC6489"/>
    <w:rsid w:val="00FC7C42"/>
    <w:rsid w:val="00FD126C"/>
    <w:rsid w:val="00FD672A"/>
    <w:rsid w:val="00FD690A"/>
    <w:rsid w:val="00FD7130"/>
    <w:rsid w:val="00FD71EB"/>
    <w:rsid w:val="00FE0895"/>
    <w:rsid w:val="00FE3E75"/>
    <w:rsid w:val="00FE4DD1"/>
    <w:rsid w:val="00FE6439"/>
    <w:rsid w:val="00FE67E5"/>
    <w:rsid w:val="00FE754D"/>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1713923494">
          <w:marLeft w:val="446"/>
          <w:marRight w:val="0"/>
          <w:marTop w:val="0"/>
          <w:marBottom w:val="0"/>
          <w:divBdr>
            <w:top w:val="none" w:sz="0" w:space="0" w:color="auto"/>
            <w:left w:val="none" w:sz="0" w:space="0" w:color="auto"/>
            <w:bottom w:val="none" w:sz="0" w:space="0" w:color="auto"/>
            <w:right w:val="none" w:sz="0" w:space="0" w:color="auto"/>
          </w:divBdr>
        </w:div>
        <w:div w:id="295768600">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1142844463">
          <w:marLeft w:val="446"/>
          <w:marRight w:val="0"/>
          <w:marTop w:val="0"/>
          <w:marBottom w:val="0"/>
          <w:divBdr>
            <w:top w:val="none" w:sz="0" w:space="0" w:color="auto"/>
            <w:left w:val="none" w:sz="0" w:space="0" w:color="auto"/>
            <w:bottom w:val="none" w:sz="0" w:space="0" w:color="auto"/>
            <w:right w:val="none" w:sz="0" w:space="0" w:color="auto"/>
          </w:divBdr>
        </w:div>
        <w:div w:id="98396988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 w:id="486633145">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26835577">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17901791">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1343897923">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51500270">
          <w:marLeft w:val="1800"/>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1311709334">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64573552">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1766613493">
          <w:marLeft w:val="446"/>
          <w:marRight w:val="0"/>
          <w:marTop w:val="0"/>
          <w:marBottom w:val="0"/>
          <w:divBdr>
            <w:top w:val="none" w:sz="0" w:space="0" w:color="auto"/>
            <w:left w:val="none" w:sz="0" w:space="0" w:color="auto"/>
            <w:bottom w:val="none" w:sz="0" w:space="0" w:color="auto"/>
            <w:right w:val="none" w:sz="0" w:space="0" w:color="auto"/>
          </w:divBdr>
        </w:div>
        <w:div w:id="928193707">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643126134">
          <w:marLeft w:val="547"/>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335571176">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2011</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13448</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2022-11-05T02:04:00Z</dcterms:created>
  <dcterms:modified xsi:type="dcterms:W3CDTF">2023-05-12T23:59:00Z</dcterms:modified>
</cp:coreProperties>
</file>